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49" w:rsidRDefault="00CB53EA" w:rsidP="002E27DE">
      <w:pPr>
        <w:pStyle w:val="Sinespaciado"/>
        <w:ind w:left="567"/>
        <w:rPr>
          <w:rFonts w:ascii="Arial" w:hAnsi="Arial" w:cs="Arial"/>
          <w:b/>
          <w:noProof/>
          <w:sz w:val="23"/>
          <w:szCs w:val="23"/>
          <w:lang w:val="es-MX" w:eastAsia="es-MX"/>
        </w:rPr>
      </w:pPr>
      <w:r>
        <w:rPr>
          <w:rFonts w:ascii="Arial" w:hAnsi="Arial" w:cs="Arial"/>
          <w:b/>
          <w:noProof/>
          <w:sz w:val="23"/>
          <w:szCs w:val="23"/>
          <w:lang w:val="es-MX" w:eastAsia="es-MX"/>
        </w:rPr>
        <w:drawing>
          <wp:inline distT="0" distB="0" distL="0" distR="0">
            <wp:extent cx="8082280" cy="6061710"/>
            <wp:effectExtent l="19050" t="0" r="0" b="0"/>
            <wp:docPr id="702" name="701 Imagen" descr="CD (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portada).jpg"/>
                    <pic:cNvPicPr/>
                  </pic:nvPicPr>
                  <pic:blipFill>
                    <a:blip r:embed="rId8"/>
                    <a:stretch>
                      <a:fillRect/>
                    </a:stretch>
                  </pic:blipFill>
                  <pic:spPr>
                    <a:xfrm>
                      <a:off x="0" y="0"/>
                      <a:ext cx="8082280" cy="6061710"/>
                    </a:xfrm>
                    <a:prstGeom prst="rect">
                      <a:avLst/>
                    </a:prstGeom>
                  </pic:spPr>
                </pic:pic>
              </a:graphicData>
            </a:graphic>
          </wp:inline>
        </w:drawing>
      </w:r>
    </w:p>
    <w:tbl>
      <w:tblPr>
        <w:tblpPr w:leftFromText="141" w:rightFromText="141" w:vertAnchor="text" w:horzAnchor="margin" w:tblpY="174"/>
        <w:tblW w:w="0" w:type="auto"/>
        <w:tblBorders>
          <w:top w:val="single" w:sz="8" w:space="0" w:color="000000"/>
          <w:left w:val="single" w:sz="8" w:space="0" w:color="000000"/>
          <w:bottom w:val="single" w:sz="8" w:space="0" w:color="000000"/>
          <w:right w:val="single" w:sz="8" w:space="0" w:color="000000"/>
        </w:tblBorders>
        <w:tblLook w:val="04A0"/>
      </w:tblPr>
      <w:tblGrid>
        <w:gridCol w:w="6165"/>
        <w:gridCol w:w="6869"/>
      </w:tblGrid>
      <w:tr w:rsidR="00C51F40" w:rsidRPr="00625956" w:rsidTr="003771EE">
        <w:trPr>
          <w:trHeight w:val="312"/>
        </w:trPr>
        <w:tc>
          <w:tcPr>
            <w:tcW w:w="6165" w:type="dxa"/>
            <w:shd w:val="clear" w:color="auto" w:fill="000000"/>
          </w:tcPr>
          <w:p w:rsidR="00C51F40" w:rsidRPr="00625956" w:rsidRDefault="00C51F40" w:rsidP="00C51F40">
            <w:pPr>
              <w:pStyle w:val="Sinespaciado"/>
              <w:rPr>
                <w:rFonts w:ascii="Arial" w:hAnsi="Arial" w:cs="Arial"/>
                <w:b/>
                <w:bCs/>
                <w:color w:val="FFFFFF"/>
                <w:sz w:val="23"/>
                <w:szCs w:val="23"/>
              </w:rPr>
            </w:pPr>
            <w:r w:rsidRPr="00625956">
              <w:rPr>
                <w:rFonts w:ascii="Arial" w:hAnsi="Arial" w:cs="Arial"/>
                <w:b/>
                <w:bCs/>
                <w:spacing w:val="20"/>
                <w:position w:val="2"/>
              </w:rPr>
              <w:lastRenderedPageBreak/>
              <w:t>Índice General</w:t>
            </w:r>
            <w:r w:rsidRPr="00625956">
              <w:rPr>
                <w:rFonts w:ascii="Arial" w:hAnsi="Arial" w:cs="Arial"/>
                <w:b/>
                <w:bCs/>
                <w:spacing w:val="20"/>
                <w:position w:val="2"/>
                <w:sz w:val="20"/>
                <w:szCs w:val="20"/>
              </w:rPr>
              <w:t xml:space="preserve">                 </w:t>
            </w:r>
          </w:p>
        </w:tc>
        <w:tc>
          <w:tcPr>
            <w:tcW w:w="6869" w:type="dxa"/>
            <w:shd w:val="clear" w:color="auto" w:fill="000000"/>
          </w:tcPr>
          <w:p w:rsidR="00C51F40" w:rsidRPr="00625956" w:rsidRDefault="00C51F40" w:rsidP="00C51F40">
            <w:pPr>
              <w:pStyle w:val="Sinespaciado"/>
              <w:jc w:val="right"/>
              <w:rPr>
                <w:rFonts w:ascii="Arial" w:hAnsi="Arial" w:cs="Arial"/>
                <w:b/>
                <w:bCs/>
                <w:color w:val="FFFFFF"/>
                <w:sz w:val="23"/>
                <w:szCs w:val="23"/>
              </w:rPr>
            </w:pPr>
            <w:r w:rsidRPr="00625956">
              <w:rPr>
                <w:rFonts w:ascii="Arial" w:hAnsi="Arial" w:cs="Arial"/>
                <w:b/>
                <w:bCs/>
                <w:spacing w:val="20"/>
                <w:position w:val="2"/>
              </w:rPr>
              <w:t>Página</w:t>
            </w:r>
          </w:p>
        </w:tc>
      </w:tr>
    </w:tbl>
    <w:sdt>
      <w:sdtPr>
        <w:rPr>
          <w:rFonts w:ascii="Calibri" w:eastAsia="Calibri" w:hAnsi="Calibri" w:cs="Times New Roman"/>
          <w:b w:val="0"/>
          <w:bCs w:val="0"/>
          <w:color w:val="auto"/>
          <w:sz w:val="22"/>
          <w:szCs w:val="22"/>
        </w:rPr>
        <w:id w:val="269947958"/>
        <w:docPartObj>
          <w:docPartGallery w:val="Table of Contents"/>
          <w:docPartUnique/>
        </w:docPartObj>
      </w:sdtPr>
      <w:sdtEndPr>
        <w:rPr>
          <w:rFonts w:ascii="Arial" w:hAnsi="Arial" w:cs="Arial"/>
          <w:sz w:val="20"/>
          <w:szCs w:val="20"/>
        </w:rPr>
      </w:sdtEndPr>
      <w:sdtContent>
        <w:p w:rsidR="00DB711E" w:rsidRDefault="00DB711E" w:rsidP="00DB711E">
          <w:pPr>
            <w:pStyle w:val="TtulodeTDC"/>
          </w:pPr>
        </w:p>
        <w:p w:rsidR="00C51F40" w:rsidRPr="004B386D" w:rsidRDefault="00864118" w:rsidP="00DB711E">
          <w:pPr>
            <w:pStyle w:val="TtulodeTDC"/>
            <w:rPr>
              <w:rFonts w:ascii="Arial" w:hAnsi="Arial" w:cs="Arial"/>
              <w:noProof/>
              <w:color w:val="auto"/>
              <w:sz w:val="20"/>
              <w:szCs w:val="20"/>
              <w:lang w:val="es-MX" w:eastAsia="es-MX"/>
            </w:rPr>
          </w:pPr>
          <w:r w:rsidRPr="00864118">
            <w:rPr>
              <w:rFonts w:ascii="Arial" w:hAnsi="Arial" w:cs="Arial"/>
              <w:sz w:val="20"/>
              <w:szCs w:val="20"/>
            </w:rPr>
            <w:fldChar w:fldCharType="begin"/>
          </w:r>
          <w:r w:rsidR="00C51F40" w:rsidRPr="004B386D">
            <w:rPr>
              <w:rFonts w:ascii="Arial" w:hAnsi="Arial" w:cs="Arial"/>
              <w:sz w:val="20"/>
              <w:szCs w:val="20"/>
            </w:rPr>
            <w:instrText xml:space="preserve"> TOC \o "1-3" \h \z \u </w:instrText>
          </w:r>
          <w:r w:rsidRPr="00864118">
            <w:rPr>
              <w:rFonts w:ascii="Arial" w:hAnsi="Arial" w:cs="Arial"/>
              <w:sz w:val="20"/>
              <w:szCs w:val="20"/>
            </w:rPr>
            <w:fldChar w:fldCharType="separate"/>
          </w:r>
          <w:hyperlink w:anchor="_Toc303248233" w:history="1">
            <w:r w:rsidR="00C51F40" w:rsidRPr="004B386D">
              <w:rPr>
                <w:rStyle w:val="Hipervnculo"/>
                <w:rFonts w:ascii="Arial" w:hAnsi="Arial" w:cs="Arial"/>
                <w:noProof/>
                <w:color w:val="auto"/>
                <w:spacing w:val="20"/>
                <w:sz w:val="20"/>
                <w:szCs w:val="20"/>
              </w:rPr>
              <w:t>Presentación</w:t>
            </w:r>
            <w:r w:rsidR="00C51F40" w:rsidRPr="004B386D">
              <w:rPr>
                <w:rFonts w:ascii="Arial" w:hAnsi="Arial" w:cs="Arial"/>
                <w:noProof/>
                <w:webHidden/>
                <w:color w:val="auto"/>
                <w:sz w:val="20"/>
                <w:szCs w:val="20"/>
              </w:rPr>
              <w:tab/>
              <w:t xml:space="preserve">   </w:t>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C51F40" w:rsidRPr="004B386D">
              <w:rPr>
                <w:rFonts w:ascii="Arial" w:hAnsi="Arial" w:cs="Arial"/>
                <w:noProof/>
                <w:webHidden/>
                <w:color w:val="auto"/>
                <w:sz w:val="20"/>
                <w:szCs w:val="20"/>
              </w:rPr>
              <w:tab/>
            </w:r>
            <w:r w:rsidR="00821823" w:rsidRPr="004B386D">
              <w:rPr>
                <w:rFonts w:ascii="Arial" w:hAnsi="Arial" w:cs="Arial"/>
                <w:noProof/>
                <w:webHidden/>
                <w:color w:val="auto"/>
                <w:sz w:val="20"/>
                <w:szCs w:val="20"/>
              </w:rPr>
              <w:t xml:space="preserve">                                                  </w:t>
            </w:r>
            <w:r w:rsidR="003771EE" w:rsidRPr="004B386D">
              <w:rPr>
                <w:rFonts w:ascii="Arial" w:hAnsi="Arial" w:cs="Arial"/>
                <w:noProof/>
                <w:webHidden/>
                <w:color w:val="auto"/>
                <w:sz w:val="20"/>
                <w:szCs w:val="20"/>
              </w:rPr>
              <w:t xml:space="preserve"> </w:t>
            </w:r>
            <w:r w:rsidRPr="004B386D">
              <w:rPr>
                <w:rFonts w:ascii="Arial" w:hAnsi="Arial" w:cs="Arial"/>
                <w:noProof/>
                <w:webHidden/>
                <w:color w:val="auto"/>
                <w:sz w:val="20"/>
                <w:szCs w:val="20"/>
              </w:rPr>
              <w:fldChar w:fldCharType="begin"/>
            </w:r>
            <w:r w:rsidR="00C51F40" w:rsidRPr="004B386D">
              <w:rPr>
                <w:rFonts w:ascii="Arial" w:hAnsi="Arial" w:cs="Arial"/>
                <w:noProof/>
                <w:webHidden/>
                <w:color w:val="auto"/>
                <w:sz w:val="20"/>
                <w:szCs w:val="20"/>
              </w:rPr>
              <w:instrText xml:space="preserve"> PAGEREF _Toc303248233 \h </w:instrText>
            </w:r>
            <w:r w:rsidRPr="004B386D">
              <w:rPr>
                <w:rFonts w:ascii="Arial" w:hAnsi="Arial" w:cs="Arial"/>
                <w:noProof/>
                <w:webHidden/>
                <w:color w:val="auto"/>
                <w:sz w:val="20"/>
                <w:szCs w:val="20"/>
              </w:rPr>
            </w:r>
            <w:r w:rsidRPr="004B386D">
              <w:rPr>
                <w:rFonts w:ascii="Arial" w:hAnsi="Arial" w:cs="Arial"/>
                <w:noProof/>
                <w:webHidden/>
                <w:color w:val="auto"/>
                <w:sz w:val="20"/>
                <w:szCs w:val="20"/>
              </w:rPr>
              <w:fldChar w:fldCharType="separate"/>
            </w:r>
            <w:r w:rsidR="00B56A5A">
              <w:rPr>
                <w:rFonts w:ascii="Arial" w:hAnsi="Arial" w:cs="Arial"/>
                <w:noProof/>
                <w:webHidden/>
                <w:color w:val="auto"/>
                <w:sz w:val="20"/>
                <w:szCs w:val="20"/>
              </w:rPr>
              <w:t>3</w:t>
            </w:r>
            <w:r w:rsidRPr="004B386D">
              <w:rPr>
                <w:rFonts w:ascii="Arial" w:hAnsi="Arial" w:cs="Arial"/>
                <w:noProof/>
                <w:webHidden/>
                <w:color w:val="auto"/>
                <w:sz w:val="20"/>
                <w:szCs w:val="20"/>
              </w:rPr>
              <w:fldChar w:fldCharType="end"/>
            </w:r>
          </w:hyperlink>
        </w:p>
        <w:p w:rsidR="00C51F40" w:rsidRPr="004B386D" w:rsidRDefault="00864118" w:rsidP="00821823">
          <w:pPr>
            <w:pStyle w:val="TDC1"/>
            <w:rPr>
              <w:rFonts w:ascii="Arial" w:hAnsi="Arial" w:cs="Arial"/>
              <w:noProof/>
              <w:lang w:val="es-MX" w:eastAsia="es-MX"/>
            </w:rPr>
          </w:pPr>
          <w:hyperlink w:anchor="_Toc303248234" w:history="1">
            <w:r w:rsidR="00821823" w:rsidRPr="004B386D">
              <w:rPr>
                <w:rStyle w:val="Hipervnculo"/>
                <w:rFonts w:ascii="Arial" w:hAnsi="Arial" w:cs="Arial"/>
                <w:noProof/>
                <w:lang w:val="es-MX"/>
              </w:rPr>
              <w:t xml:space="preserve"> 1</w:t>
            </w:r>
            <w:r w:rsidR="00C51F40" w:rsidRPr="004B386D">
              <w:rPr>
                <w:rStyle w:val="Hipervnculo"/>
                <w:rFonts w:ascii="Arial" w:hAnsi="Arial" w:cs="Arial"/>
                <w:noProof/>
                <w:lang w:val="es-MX"/>
              </w:rPr>
              <w:t>.</w:t>
            </w:r>
            <w:r w:rsidR="00C51F40" w:rsidRPr="004B386D">
              <w:rPr>
                <w:rFonts w:ascii="Arial" w:hAnsi="Arial" w:cs="Arial"/>
                <w:noProof/>
                <w:lang w:val="es-MX" w:eastAsia="es-MX"/>
              </w:rPr>
              <w:tab/>
            </w:r>
            <w:r w:rsidR="00C51F40" w:rsidRPr="004B386D">
              <w:rPr>
                <w:rStyle w:val="Hipervnculo"/>
                <w:rFonts w:ascii="Arial" w:hAnsi="Arial" w:cs="Arial"/>
                <w:noProof/>
                <w:lang w:val="es-MX"/>
              </w:rPr>
              <w:t xml:space="preserve">INTEGRACIÓN Y FUNCIONAMIENTO DEL ÓRGANO DE GOBIERNO Y DEL COMITÉ DE CONTROL Y DESEMPEÑO </w:t>
            </w:r>
            <w:r w:rsidR="00DB711E" w:rsidRPr="004B386D">
              <w:rPr>
                <w:rStyle w:val="Hipervnculo"/>
                <w:rFonts w:ascii="Arial" w:hAnsi="Arial" w:cs="Arial"/>
                <w:noProof/>
                <w:lang w:val="es-MX"/>
              </w:rPr>
              <w:t xml:space="preserve">   </w:t>
            </w:r>
            <w:r w:rsidR="00DB711E" w:rsidRPr="004B386D">
              <w:rPr>
                <w:rStyle w:val="Hipervnculo"/>
                <w:rFonts w:ascii="Arial" w:hAnsi="Arial" w:cs="Arial"/>
                <w:noProof/>
                <w:lang w:val="es-MX"/>
              </w:rPr>
              <w:tab/>
            </w:r>
            <w:r w:rsidR="00C51F40" w:rsidRPr="004B386D">
              <w:rPr>
                <w:rStyle w:val="Hipervnculo"/>
                <w:rFonts w:ascii="Arial" w:hAnsi="Arial" w:cs="Arial"/>
                <w:noProof/>
                <w:lang w:val="es-MX"/>
              </w:rPr>
              <w:t>INSTITUCIONAL.</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_Toc303248234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6</w:t>
            </w:r>
            <w:r w:rsidRPr="004B386D">
              <w:rPr>
                <w:rFonts w:ascii="Arial" w:hAnsi="Arial" w:cs="Arial"/>
                <w:noProof/>
                <w:webHidden/>
              </w:rPr>
              <w:fldChar w:fldCharType="end"/>
            </w:r>
          </w:hyperlink>
        </w:p>
        <w:p w:rsidR="00C51F40" w:rsidRPr="004B386D" w:rsidRDefault="00864118" w:rsidP="00821823">
          <w:pPr>
            <w:pStyle w:val="TDC1"/>
            <w:rPr>
              <w:rFonts w:ascii="Arial" w:hAnsi="Arial" w:cs="Arial"/>
              <w:noProof/>
              <w:lang w:val="es-MX" w:eastAsia="es-MX"/>
            </w:rPr>
          </w:pPr>
          <w:hyperlink w:anchor="_Toc303248235" w:history="1">
            <w:r w:rsidR="00821823" w:rsidRPr="004B386D">
              <w:rPr>
                <w:rStyle w:val="Hipervnculo"/>
                <w:rFonts w:ascii="Arial" w:hAnsi="Arial" w:cs="Arial"/>
                <w:noProof/>
                <w:lang w:val="es-MX"/>
              </w:rPr>
              <w:t xml:space="preserve"> 2</w:t>
            </w:r>
            <w:r w:rsidR="00C51F40" w:rsidRPr="004B386D">
              <w:rPr>
                <w:rStyle w:val="Hipervnculo"/>
                <w:rFonts w:ascii="Arial" w:hAnsi="Arial" w:cs="Arial"/>
                <w:noProof/>
                <w:lang w:val="es-MX"/>
              </w:rPr>
              <w:t>.</w:t>
            </w:r>
            <w:r w:rsidR="00C51F40" w:rsidRPr="004B386D">
              <w:rPr>
                <w:rFonts w:ascii="Arial" w:hAnsi="Arial" w:cs="Arial"/>
                <w:noProof/>
                <w:lang w:val="es-MX" w:eastAsia="es-MX"/>
              </w:rPr>
              <w:tab/>
            </w:r>
            <w:r w:rsidR="00C51F40" w:rsidRPr="004B386D">
              <w:rPr>
                <w:rStyle w:val="Hipervnculo"/>
                <w:rFonts w:ascii="Arial" w:hAnsi="Arial" w:cs="Arial"/>
                <w:noProof/>
                <w:lang w:val="es-MX"/>
              </w:rPr>
              <w:t>SITUACIÓN OPERATIVA Y FINANCIERA DE LA ENTIDAD.</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_Toc303248235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12</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36"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1.- Promoción de Derechos.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_Toc303248236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14</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37"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2.- Marco Normativo.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_Toc303248237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26</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38"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3.- Organización Digital.</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_Toc303248238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31</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39"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4.- Comunicación y Difusión.</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_Toc303248239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37</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40"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5.- Gestión del Conocimiento.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_Toc303248240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41</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41"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6.- Desarrollo de Competencias Laborales.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_Toc303248241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47</w:t>
            </w:r>
            <w:r w:rsidRPr="004B386D">
              <w:rPr>
                <w:rFonts w:ascii="Arial" w:hAnsi="Arial" w:cs="Arial"/>
                <w:noProof/>
                <w:webHidden/>
              </w:rPr>
              <w:fldChar w:fldCharType="end"/>
            </w:r>
          </w:hyperlink>
        </w:p>
        <w:p w:rsidR="00C51F40" w:rsidRPr="004B386D" w:rsidRDefault="00864118">
          <w:pPr>
            <w:pStyle w:val="TDC2"/>
            <w:tabs>
              <w:tab w:val="left" w:pos="1760"/>
              <w:tab w:val="right" w:leader="dot" w:pos="12853"/>
            </w:tabs>
            <w:rPr>
              <w:rFonts w:ascii="Arial" w:hAnsi="Arial" w:cs="Arial"/>
              <w:noProof/>
              <w:lang w:val="es-MX" w:eastAsia="es-MX"/>
            </w:rPr>
          </w:pPr>
          <w:hyperlink w:anchor="_Toc303248242" w:history="1">
            <w:r w:rsidR="00C51F40" w:rsidRPr="004B386D">
              <w:rPr>
                <w:rFonts w:ascii="Arial" w:hAnsi="Arial" w:cs="Arial"/>
                <w:noProof/>
                <w:lang w:val="es-MX" w:eastAsia="es-MX"/>
              </w:rPr>
              <w:tab/>
            </w:r>
            <w:r w:rsidR="00C51F40" w:rsidRPr="004B386D">
              <w:rPr>
                <w:rStyle w:val="Hipervnculo"/>
                <w:rFonts w:ascii="Arial" w:hAnsi="Arial" w:cs="Arial"/>
                <w:noProof/>
                <w:lang w:val="es-MX"/>
              </w:rPr>
              <w:t>Actividad Transversal 7.- Apoyo Institucional</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_Toc303248242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50</w:t>
            </w:r>
            <w:r w:rsidRPr="004B386D">
              <w:rPr>
                <w:rFonts w:ascii="Arial" w:hAnsi="Arial" w:cs="Arial"/>
                <w:noProof/>
                <w:webHidden/>
              </w:rPr>
              <w:fldChar w:fldCharType="end"/>
            </w:r>
          </w:hyperlink>
        </w:p>
        <w:p w:rsidR="00C51F40" w:rsidRPr="004B386D" w:rsidRDefault="00864118" w:rsidP="00821823">
          <w:pPr>
            <w:pStyle w:val="TDC1"/>
            <w:rPr>
              <w:rFonts w:ascii="Arial" w:hAnsi="Arial" w:cs="Arial"/>
              <w:noProof/>
              <w:lang w:val="es-MX" w:eastAsia="es-MX"/>
            </w:rPr>
          </w:pPr>
          <w:hyperlink w:anchor="_Toc303248243" w:history="1">
            <w:r w:rsidR="00821823" w:rsidRPr="004B386D">
              <w:rPr>
                <w:rStyle w:val="Hipervnculo"/>
                <w:rFonts w:ascii="Arial" w:hAnsi="Arial" w:cs="Arial"/>
                <w:noProof/>
                <w:lang w:val="es-MX"/>
              </w:rPr>
              <w:t xml:space="preserve"> 3</w:t>
            </w:r>
            <w:r w:rsidR="00C51F40" w:rsidRPr="004B386D">
              <w:rPr>
                <w:rStyle w:val="Hipervnculo"/>
                <w:rFonts w:ascii="Arial" w:hAnsi="Arial" w:cs="Arial"/>
                <w:noProof/>
                <w:lang w:val="es-MX"/>
              </w:rPr>
              <w:t>.</w:t>
            </w:r>
            <w:r w:rsidR="00C51F40" w:rsidRPr="004B386D">
              <w:rPr>
                <w:rFonts w:ascii="Arial" w:hAnsi="Arial" w:cs="Arial"/>
                <w:noProof/>
                <w:lang w:val="es-MX" w:eastAsia="es-MX"/>
              </w:rPr>
              <w:tab/>
            </w:r>
            <w:r w:rsidR="00C51F40" w:rsidRPr="004B386D">
              <w:rPr>
                <w:rStyle w:val="Hipervnculo"/>
                <w:rFonts w:ascii="Arial" w:hAnsi="Arial" w:cs="Arial"/>
                <w:noProof/>
                <w:lang w:val="es-MX"/>
              </w:rPr>
              <w:t>INTEGRACIÓN DE PROGRAMAS Y PRESUPUESTO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_Toc303248243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61</w:t>
            </w:r>
            <w:r w:rsidRPr="004B386D">
              <w:rPr>
                <w:rFonts w:ascii="Arial" w:hAnsi="Arial" w:cs="Arial"/>
                <w:noProof/>
                <w:webHidden/>
              </w:rPr>
              <w:fldChar w:fldCharType="end"/>
            </w:r>
          </w:hyperlink>
        </w:p>
        <w:p w:rsidR="00C51F40" w:rsidRPr="004B386D" w:rsidRDefault="00864118" w:rsidP="00821823">
          <w:pPr>
            <w:pStyle w:val="TDC2"/>
            <w:numPr>
              <w:ilvl w:val="0"/>
              <w:numId w:val="44"/>
            </w:numPr>
            <w:tabs>
              <w:tab w:val="left" w:pos="1760"/>
              <w:tab w:val="right" w:leader="dot" w:pos="12853"/>
            </w:tabs>
            <w:rPr>
              <w:rFonts w:ascii="Arial" w:hAnsi="Arial" w:cs="Arial"/>
              <w:noProof/>
              <w:lang w:val="es-MX" w:eastAsia="es-MX"/>
            </w:rPr>
          </w:pPr>
          <w:hyperlink w:anchor="_Toc303248244" w:history="1">
            <w:r w:rsidR="00C51F40" w:rsidRPr="004B386D">
              <w:rPr>
                <w:rStyle w:val="Hipervnculo"/>
                <w:rFonts w:ascii="Arial" w:hAnsi="Arial" w:cs="Arial"/>
                <w:noProof/>
                <w:lang w:val="es-MX"/>
              </w:rPr>
              <w:t>Eficiencia en la Captación de Ingresos.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_Toc303248244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61</w:t>
            </w:r>
            <w:r w:rsidRPr="004B386D">
              <w:rPr>
                <w:rFonts w:ascii="Arial" w:hAnsi="Arial" w:cs="Arial"/>
                <w:noProof/>
                <w:webHidden/>
              </w:rPr>
              <w:fldChar w:fldCharType="end"/>
            </w:r>
          </w:hyperlink>
        </w:p>
        <w:p w:rsidR="00C51F40" w:rsidRPr="004B386D" w:rsidRDefault="00864118" w:rsidP="00821823">
          <w:pPr>
            <w:pStyle w:val="TDC2"/>
            <w:numPr>
              <w:ilvl w:val="0"/>
              <w:numId w:val="44"/>
            </w:numPr>
            <w:tabs>
              <w:tab w:val="left" w:pos="1760"/>
              <w:tab w:val="right" w:leader="dot" w:pos="12853"/>
            </w:tabs>
            <w:rPr>
              <w:rFonts w:ascii="Arial" w:hAnsi="Arial" w:cs="Arial"/>
              <w:noProof/>
              <w:lang w:val="es-MX" w:eastAsia="es-MX"/>
            </w:rPr>
          </w:pPr>
          <w:hyperlink w:anchor="_Toc303248245" w:history="1">
            <w:r w:rsidR="00C51F40" w:rsidRPr="004B386D">
              <w:rPr>
                <w:rStyle w:val="Hipervnculo"/>
                <w:rFonts w:ascii="Arial" w:hAnsi="Arial" w:cs="Arial"/>
                <w:noProof/>
                <w:lang w:val="es-MX"/>
              </w:rPr>
              <w:t>Efectividad en el Ejercicio de Egresos.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_Toc303248245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61</w:t>
            </w:r>
            <w:r w:rsidRPr="004B386D">
              <w:rPr>
                <w:rFonts w:ascii="Arial" w:hAnsi="Arial" w:cs="Arial"/>
                <w:noProof/>
                <w:webHidden/>
              </w:rPr>
              <w:fldChar w:fldCharType="end"/>
            </w:r>
          </w:hyperlink>
        </w:p>
        <w:p w:rsidR="00C51F40" w:rsidRPr="004B386D" w:rsidRDefault="00821823" w:rsidP="00821823">
          <w:pPr>
            <w:pStyle w:val="TDC1"/>
            <w:rPr>
              <w:rStyle w:val="Hipervnculo"/>
              <w:rFonts w:ascii="Arial" w:hAnsi="Arial" w:cs="Arial"/>
              <w:noProof/>
            </w:rPr>
          </w:pPr>
          <w:r w:rsidRPr="004B386D">
            <w:rPr>
              <w:rStyle w:val="Hipervnculo"/>
              <w:rFonts w:ascii="Arial" w:hAnsi="Arial" w:cs="Arial"/>
              <w:noProof/>
              <w:u w:val="none"/>
            </w:rPr>
            <w:t xml:space="preserve"> </w:t>
          </w:r>
          <w:hyperlink w:anchor="_Toc303248246" w:history="1">
            <w:r w:rsidRPr="004B386D">
              <w:rPr>
                <w:rStyle w:val="Hipervnculo"/>
                <w:rFonts w:ascii="Arial" w:hAnsi="Arial" w:cs="Arial"/>
                <w:noProof/>
                <w:lang w:val="es-MX"/>
              </w:rPr>
              <w:t>4</w:t>
            </w:r>
            <w:r w:rsidR="00C51F40" w:rsidRPr="004B386D">
              <w:rPr>
                <w:rStyle w:val="Hipervnculo"/>
                <w:rFonts w:ascii="Arial" w:hAnsi="Arial" w:cs="Arial"/>
                <w:noProof/>
                <w:lang w:val="es-MX"/>
              </w:rPr>
              <w:t>.</w:t>
            </w:r>
            <w:r w:rsidR="00C51F40" w:rsidRPr="004B386D">
              <w:rPr>
                <w:rFonts w:ascii="Arial" w:hAnsi="Arial" w:cs="Arial"/>
                <w:noProof/>
                <w:lang w:val="es-MX" w:eastAsia="es-MX"/>
              </w:rPr>
              <w:tab/>
            </w:r>
            <w:r w:rsidR="00C51F40" w:rsidRPr="004B386D">
              <w:rPr>
                <w:rStyle w:val="Hipervnculo"/>
                <w:rFonts w:ascii="Arial" w:hAnsi="Arial" w:cs="Arial"/>
                <w:noProof/>
                <w:lang w:val="es-MX"/>
              </w:rPr>
              <w:t>ASUNTOS RELEVANTES DE LA GESTIÓN.</w:t>
            </w:r>
            <w:r w:rsidR="00C51F40" w:rsidRPr="004B386D">
              <w:rPr>
                <w:rFonts w:ascii="Arial" w:hAnsi="Arial" w:cs="Arial"/>
                <w:noProof/>
                <w:webHidden/>
              </w:rPr>
              <w:tab/>
            </w:r>
            <w:r w:rsidR="00864118" w:rsidRPr="004B386D">
              <w:rPr>
                <w:rFonts w:ascii="Arial" w:hAnsi="Arial" w:cs="Arial"/>
                <w:noProof/>
                <w:webHidden/>
              </w:rPr>
              <w:fldChar w:fldCharType="begin"/>
            </w:r>
            <w:r w:rsidR="00C51F40" w:rsidRPr="004B386D">
              <w:rPr>
                <w:rFonts w:ascii="Arial" w:hAnsi="Arial" w:cs="Arial"/>
                <w:noProof/>
                <w:webHidden/>
              </w:rPr>
              <w:instrText xml:space="preserve"> PAGEREF _Toc303248246 \h </w:instrText>
            </w:r>
            <w:r w:rsidR="00864118" w:rsidRPr="004B386D">
              <w:rPr>
                <w:rFonts w:ascii="Arial" w:hAnsi="Arial" w:cs="Arial"/>
                <w:noProof/>
                <w:webHidden/>
              </w:rPr>
            </w:r>
            <w:r w:rsidR="00864118" w:rsidRPr="004B386D">
              <w:rPr>
                <w:rFonts w:ascii="Arial" w:hAnsi="Arial" w:cs="Arial"/>
                <w:noProof/>
                <w:webHidden/>
              </w:rPr>
              <w:fldChar w:fldCharType="separate"/>
            </w:r>
            <w:r w:rsidR="00B56A5A">
              <w:rPr>
                <w:rFonts w:ascii="Arial" w:hAnsi="Arial" w:cs="Arial"/>
                <w:noProof/>
                <w:webHidden/>
              </w:rPr>
              <w:t>65</w:t>
            </w:r>
            <w:r w:rsidR="00864118" w:rsidRPr="004B386D">
              <w:rPr>
                <w:rFonts w:ascii="Arial" w:hAnsi="Arial" w:cs="Arial"/>
                <w:noProof/>
                <w:webHidden/>
              </w:rPr>
              <w:fldChar w:fldCharType="end"/>
            </w:r>
          </w:hyperlink>
        </w:p>
        <w:p w:rsidR="00DB711E" w:rsidRPr="004B386D" w:rsidRDefault="00DB711E" w:rsidP="00DB711E">
          <w:pPr>
            <w:rPr>
              <w:rFonts w:ascii="Arial" w:hAnsi="Arial" w:cs="Arial"/>
              <w:noProof/>
              <w:sz w:val="20"/>
              <w:szCs w:val="20"/>
            </w:rPr>
          </w:pPr>
        </w:p>
        <w:p w:rsidR="00DB711E" w:rsidRPr="004B386D" w:rsidRDefault="00DB711E" w:rsidP="00DB711E">
          <w:pPr>
            <w:rPr>
              <w:rFonts w:ascii="Arial" w:hAnsi="Arial" w:cs="Arial"/>
              <w:noProof/>
              <w:sz w:val="20"/>
              <w:szCs w:val="20"/>
            </w:rPr>
          </w:pPr>
        </w:p>
        <w:p w:rsidR="00DB711E" w:rsidRPr="004B386D" w:rsidRDefault="00DB711E" w:rsidP="00DB711E">
          <w:pPr>
            <w:rPr>
              <w:rFonts w:ascii="Arial" w:hAnsi="Arial" w:cs="Arial"/>
              <w:noProof/>
              <w:sz w:val="20"/>
              <w:szCs w:val="20"/>
            </w:rPr>
          </w:pPr>
        </w:p>
        <w:p w:rsidR="00DB711E" w:rsidRPr="004B386D" w:rsidRDefault="00DB711E" w:rsidP="00DB711E">
          <w:pPr>
            <w:rPr>
              <w:rFonts w:ascii="Arial" w:hAnsi="Arial" w:cs="Arial"/>
              <w:noProof/>
              <w:sz w:val="20"/>
              <w:szCs w:val="20"/>
            </w:rPr>
          </w:pPr>
        </w:p>
        <w:p w:rsidR="00C51F40" w:rsidRPr="004B386D" w:rsidRDefault="00864118" w:rsidP="00821823">
          <w:pPr>
            <w:pStyle w:val="TDC1"/>
            <w:rPr>
              <w:rFonts w:ascii="Arial" w:hAnsi="Arial" w:cs="Arial"/>
              <w:noProof/>
              <w:lang w:val="es-MX" w:eastAsia="es-MX"/>
            </w:rPr>
          </w:pPr>
          <w:hyperlink w:anchor="_Toc303248248" w:history="1">
            <w:r w:rsidR="00821823" w:rsidRPr="004B386D">
              <w:rPr>
                <w:rStyle w:val="Hipervnculo"/>
                <w:rFonts w:ascii="Arial" w:hAnsi="Arial" w:cs="Arial"/>
                <w:noProof/>
                <w:spacing w:val="20"/>
                <w:lang w:val="es-MX"/>
              </w:rPr>
              <w:t xml:space="preserve"> 5</w:t>
            </w:r>
            <w:r w:rsidR="00C51F40" w:rsidRPr="004B386D">
              <w:rPr>
                <w:rStyle w:val="Hipervnculo"/>
                <w:rFonts w:ascii="Arial" w:hAnsi="Arial" w:cs="Arial"/>
                <w:noProof/>
                <w:spacing w:val="20"/>
                <w:lang w:val="es-MX"/>
              </w:rPr>
              <w:t>.</w:t>
            </w:r>
            <w:r w:rsidR="00821823" w:rsidRPr="004B386D">
              <w:rPr>
                <w:rFonts w:ascii="Arial" w:hAnsi="Arial" w:cs="Arial"/>
                <w:noProof/>
                <w:lang w:val="es-MX" w:eastAsia="es-MX"/>
              </w:rPr>
              <w:t xml:space="preserve">            </w:t>
            </w:r>
            <w:r w:rsidR="00C51F40" w:rsidRPr="00201BC8">
              <w:rPr>
                <w:rStyle w:val="Hipervnculo"/>
                <w:rFonts w:ascii="Arial" w:hAnsi="Arial" w:cs="Arial"/>
                <w:noProof/>
                <w:spacing w:val="20"/>
                <w:sz w:val="19"/>
                <w:szCs w:val="19"/>
                <w:lang w:val="es-MX"/>
              </w:rPr>
              <w:t>CUMPLIMIENTO DE LA NORMATIVIDAD Y POLÍTICAS GENERALES, SECTORIALES E INSTITUCIONALES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_Toc303248248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69</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49" w:history="1">
            <w:r w:rsidR="00C51F40" w:rsidRPr="004B386D">
              <w:rPr>
                <w:rStyle w:val="Hipervnculo"/>
                <w:rFonts w:ascii="Arial" w:hAnsi="Arial" w:cs="Arial"/>
                <w:noProof/>
                <w:lang w:val="es-MX"/>
              </w:rPr>
              <w:t>Plan Nacional de Desarrollo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_Toc303248249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72</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0" w:history="1">
            <w:r w:rsidR="00C51F40" w:rsidRPr="004B386D">
              <w:rPr>
                <w:rStyle w:val="Hipervnculo"/>
                <w:rFonts w:ascii="Arial" w:hAnsi="Arial" w:cs="Arial"/>
                <w:noProof/>
                <w:lang w:val="es-MX"/>
              </w:rPr>
              <w:t>Programa Sectorial de Mediano Plazo.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_Toc303248250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73</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1" w:history="1">
            <w:r w:rsidR="00C51F40" w:rsidRPr="004B386D">
              <w:rPr>
                <w:rStyle w:val="Hipervnculo"/>
                <w:rFonts w:ascii="Arial" w:hAnsi="Arial" w:cs="Arial"/>
                <w:noProof/>
                <w:lang w:val="es-MX"/>
              </w:rPr>
              <w:t>Índice de Reducción de Riesgos de Corrupción (IRRCO).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_Toc303248251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73</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2" w:history="1">
            <w:r w:rsidR="00C51F40" w:rsidRPr="004B386D">
              <w:rPr>
                <w:rStyle w:val="Hipervnculo"/>
                <w:rFonts w:ascii="Arial" w:hAnsi="Arial" w:cs="Arial"/>
                <w:noProof/>
                <w:lang w:val="es-MX"/>
              </w:rPr>
              <w:t>Servicio Profesional en el IFAI.</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_Toc303248252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74</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3" w:history="1">
            <w:r w:rsidR="00C51F40" w:rsidRPr="004B386D">
              <w:rPr>
                <w:rStyle w:val="Hipervnculo"/>
                <w:rFonts w:ascii="Arial" w:hAnsi="Arial" w:cs="Arial"/>
                <w:noProof/>
                <w:lang w:val="es-MX"/>
              </w:rPr>
              <w:t>Ley de Adquisiciones, Arrendamientos y Servicios del Sector Público.</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_Toc303248253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74</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4" w:history="1">
            <w:r w:rsidR="00C51F40" w:rsidRPr="004B386D">
              <w:rPr>
                <w:rStyle w:val="Hipervnculo"/>
                <w:rFonts w:ascii="Arial" w:hAnsi="Arial" w:cs="Arial"/>
                <w:noProof/>
                <w:lang w:val="es-MX"/>
              </w:rPr>
              <w:t>Ley de Obras Públicas y Servicios Relacionados con las Mismas.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_Toc303248254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75</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5" w:history="1">
            <w:r w:rsidR="00C51F40" w:rsidRPr="004B386D">
              <w:rPr>
                <w:rStyle w:val="Hipervnculo"/>
                <w:rFonts w:ascii="Arial" w:hAnsi="Arial" w:cs="Arial"/>
                <w:noProof/>
                <w:lang w:val="es-MX"/>
              </w:rPr>
              <w:t>Programa de Mejora de la Gestión.</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_Toc303248255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76</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6" w:history="1">
            <w:r w:rsidR="00C51F40" w:rsidRPr="004B386D">
              <w:rPr>
                <w:rStyle w:val="Hipervnculo"/>
                <w:rFonts w:ascii="Arial" w:hAnsi="Arial" w:cs="Arial"/>
                <w:noProof/>
                <w:lang w:val="es-MX"/>
              </w:rPr>
              <w:t>Programa en Materia de Transparencia y Combate a la Corrupción</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_Toc303248256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76</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7" w:history="1">
            <w:r w:rsidR="00C51F40" w:rsidRPr="004B386D">
              <w:rPr>
                <w:rStyle w:val="Hipervnculo"/>
                <w:rFonts w:ascii="Arial" w:hAnsi="Arial" w:cs="Arial"/>
                <w:noProof/>
                <w:lang w:val="es-MX"/>
              </w:rPr>
              <w:t>Reporte de Resultados en Política y Prioridades de la SFP.</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_Toc303248257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77</w:t>
            </w:r>
            <w:r w:rsidRPr="004B386D">
              <w:rPr>
                <w:rFonts w:ascii="Arial" w:hAnsi="Arial" w:cs="Arial"/>
                <w:noProof/>
                <w:webHidden/>
              </w:rPr>
              <w:fldChar w:fldCharType="end"/>
            </w:r>
          </w:hyperlink>
        </w:p>
        <w:p w:rsidR="00C51F40" w:rsidRPr="004B386D" w:rsidRDefault="00864118" w:rsidP="00821823">
          <w:pPr>
            <w:pStyle w:val="TDC2"/>
            <w:numPr>
              <w:ilvl w:val="0"/>
              <w:numId w:val="45"/>
            </w:numPr>
            <w:tabs>
              <w:tab w:val="left" w:pos="1760"/>
              <w:tab w:val="right" w:leader="dot" w:pos="12853"/>
            </w:tabs>
            <w:rPr>
              <w:rFonts w:ascii="Arial" w:hAnsi="Arial" w:cs="Arial"/>
              <w:noProof/>
              <w:lang w:val="es-MX" w:eastAsia="es-MX"/>
            </w:rPr>
          </w:pPr>
          <w:hyperlink w:anchor="_Toc303248258" w:history="1">
            <w:r w:rsidR="00C51F40" w:rsidRPr="004B386D">
              <w:rPr>
                <w:rStyle w:val="Hipervnculo"/>
                <w:rFonts w:ascii="Arial" w:hAnsi="Arial" w:cs="Arial"/>
                <w:noProof/>
                <w:lang w:val="es-MX"/>
              </w:rPr>
              <w:t>Seguimiento a los 8 Manuales Administrativos de Aplicación General.</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_Toc303248258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77</w:t>
            </w:r>
            <w:r w:rsidRPr="004B386D">
              <w:rPr>
                <w:rFonts w:ascii="Arial" w:hAnsi="Arial" w:cs="Arial"/>
                <w:noProof/>
                <w:webHidden/>
              </w:rPr>
              <w:fldChar w:fldCharType="end"/>
            </w:r>
          </w:hyperlink>
        </w:p>
        <w:p w:rsidR="00C51F40" w:rsidRPr="004B386D" w:rsidRDefault="00821823" w:rsidP="00821823">
          <w:pPr>
            <w:pStyle w:val="TDC1"/>
            <w:rPr>
              <w:rFonts w:ascii="Arial" w:hAnsi="Arial" w:cs="Arial"/>
              <w:noProof/>
              <w:lang w:val="es-MX" w:eastAsia="es-MX"/>
            </w:rPr>
          </w:pPr>
          <w:r w:rsidRPr="004B386D">
            <w:rPr>
              <w:rStyle w:val="Hipervnculo"/>
              <w:rFonts w:ascii="Arial" w:hAnsi="Arial" w:cs="Arial"/>
              <w:noProof/>
              <w:color w:val="auto"/>
              <w:u w:val="none"/>
            </w:rPr>
            <w:t xml:space="preserve"> 6</w:t>
          </w:r>
          <w:hyperlink w:anchor="_Toc303248259" w:history="1">
            <w:r w:rsidRPr="004B386D">
              <w:rPr>
                <w:rStyle w:val="Hipervnculo"/>
                <w:rFonts w:ascii="Arial" w:hAnsi="Arial" w:cs="Arial"/>
                <w:noProof/>
                <w:lang w:val="es-MX"/>
              </w:rPr>
              <w:t xml:space="preserve">.     </w:t>
            </w:r>
            <w:r w:rsidR="003771EE" w:rsidRPr="004B386D">
              <w:rPr>
                <w:rStyle w:val="Hipervnculo"/>
                <w:rFonts w:ascii="Arial" w:hAnsi="Arial" w:cs="Arial"/>
                <w:noProof/>
                <w:lang w:val="es-MX"/>
              </w:rPr>
              <w:t xml:space="preserve">         </w:t>
            </w:r>
            <w:r w:rsidR="00C51F40" w:rsidRPr="004B386D">
              <w:rPr>
                <w:rStyle w:val="Hipervnculo"/>
                <w:rFonts w:ascii="Arial" w:hAnsi="Arial" w:cs="Arial"/>
                <w:noProof/>
                <w:lang w:val="es-MX"/>
              </w:rPr>
              <w:t>CUMPLIMIENTO DE CONVENIOS DE DESEMPEÑO.</w:t>
            </w:r>
            <w:r w:rsidR="00C51F40" w:rsidRPr="004B386D">
              <w:rPr>
                <w:rFonts w:ascii="Arial" w:hAnsi="Arial" w:cs="Arial"/>
                <w:noProof/>
                <w:webHidden/>
              </w:rPr>
              <w:tab/>
            </w:r>
            <w:r w:rsidR="00864118" w:rsidRPr="004B386D">
              <w:rPr>
                <w:rFonts w:ascii="Arial" w:hAnsi="Arial" w:cs="Arial"/>
                <w:noProof/>
                <w:webHidden/>
              </w:rPr>
              <w:fldChar w:fldCharType="begin"/>
            </w:r>
            <w:r w:rsidR="00C51F40" w:rsidRPr="004B386D">
              <w:rPr>
                <w:rFonts w:ascii="Arial" w:hAnsi="Arial" w:cs="Arial"/>
                <w:noProof/>
                <w:webHidden/>
              </w:rPr>
              <w:instrText xml:space="preserve"> PAGEREF _Toc303248259 \h </w:instrText>
            </w:r>
            <w:r w:rsidR="00864118" w:rsidRPr="004B386D">
              <w:rPr>
                <w:rFonts w:ascii="Arial" w:hAnsi="Arial" w:cs="Arial"/>
                <w:noProof/>
                <w:webHidden/>
              </w:rPr>
            </w:r>
            <w:r w:rsidR="00864118" w:rsidRPr="004B386D">
              <w:rPr>
                <w:rFonts w:ascii="Arial" w:hAnsi="Arial" w:cs="Arial"/>
                <w:noProof/>
                <w:webHidden/>
              </w:rPr>
              <w:fldChar w:fldCharType="separate"/>
            </w:r>
            <w:r w:rsidR="00B56A5A">
              <w:rPr>
                <w:rFonts w:ascii="Arial" w:hAnsi="Arial" w:cs="Arial"/>
                <w:noProof/>
                <w:webHidden/>
              </w:rPr>
              <w:t>78</w:t>
            </w:r>
            <w:r w:rsidR="00864118" w:rsidRPr="004B386D">
              <w:rPr>
                <w:rFonts w:ascii="Arial" w:hAnsi="Arial" w:cs="Arial"/>
                <w:noProof/>
                <w:webHidden/>
              </w:rPr>
              <w:fldChar w:fldCharType="end"/>
            </w:r>
          </w:hyperlink>
        </w:p>
        <w:p w:rsidR="00C51F40" w:rsidRPr="004B386D" w:rsidRDefault="00864118" w:rsidP="00821823">
          <w:pPr>
            <w:pStyle w:val="TDC1"/>
            <w:rPr>
              <w:rFonts w:ascii="Arial" w:hAnsi="Arial" w:cs="Arial"/>
              <w:noProof/>
              <w:lang w:val="es-MX" w:eastAsia="es-MX"/>
            </w:rPr>
          </w:pPr>
          <w:hyperlink w:anchor="_Toc303248260" w:history="1">
            <w:r w:rsidR="00821823" w:rsidRPr="004B386D">
              <w:rPr>
                <w:rStyle w:val="Hipervnculo"/>
                <w:rFonts w:ascii="Arial" w:hAnsi="Arial" w:cs="Arial"/>
                <w:noProof/>
                <w:lang w:val="es-MX"/>
              </w:rPr>
              <w:t xml:space="preserve"> 7</w:t>
            </w:r>
            <w:r w:rsidR="00C51F40" w:rsidRPr="004B386D">
              <w:rPr>
                <w:rStyle w:val="Hipervnculo"/>
                <w:rFonts w:ascii="Arial" w:hAnsi="Arial" w:cs="Arial"/>
                <w:noProof/>
                <w:lang w:val="es-MX"/>
              </w:rPr>
              <w:t>.</w:t>
            </w:r>
            <w:r w:rsidR="00C51F40" w:rsidRPr="004B386D">
              <w:rPr>
                <w:rFonts w:ascii="Arial" w:hAnsi="Arial" w:cs="Arial"/>
                <w:noProof/>
                <w:lang w:val="es-MX" w:eastAsia="es-MX"/>
              </w:rPr>
              <w:tab/>
            </w:r>
            <w:r w:rsidR="00C51F40" w:rsidRPr="004B386D">
              <w:rPr>
                <w:rStyle w:val="Hipervnculo"/>
                <w:rFonts w:ascii="Arial" w:hAnsi="Arial" w:cs="Arial"/>
                <w:noProof/>
                <w:lang w:val="es-MX"/>
              </w:rPr>
              <w:t>SITUACIÓN DE FIDEICOMISOS PÚBLICOS NO PARAESTATALES.</w:t>
            </w:r>
            <w:r w:rsidR="00C51F40" w:rsidRPr="004B386D">
              <w:rPr>
                <w:rFonts w:ascii="Arial" w:hAnsi="Arial" w:cs="Arial"/>
                <w:noProof/>
                <w:webHidden/>
              </w:rPr>
              <w:tab/>
            </w:r>
            <w:r w:rsidRPr="004B386D">
              <w:rPr>
                <w:rFonts w:ascii="Arial" w:hAnsi="Arial" w:cs="Arial"/>
                <w:noProof/>
                <w:webHidden/>
              </w:rPr>
              <w:fldChar w:fldCharType="begin"/>
            </w:r>
            <w:r w:rsidR="00C51F40" w:rsidRPr="004B386D">
              <w:rPr>
                <w:rFonts w:ascii="Arial" w:hAnsi="Arial" w:cs="Arial"/>
                <w:noProof/>
                <w:webHidden/>
              </w:rPr>
              <w:instrText xml:space="preserve"> PAGEREF _Toc303248260 \h </w:instrText>
            </w:r>
            <w:r w:rsidRPr="004B386D">
              <w:rPr>
                <w:rFonts w:ascii="Arial" w:hAnsi="Arial" w:cs="Arial"/>
                <w:noProof/>
                <w:webHidden/>
              </w:rPr>
            </w:r>
            <w:r w:rsidRPr="004B386D">
              <w:rPr>
                <w:rFonts w:ascii="Arial" w:hAnsi="Arial" w:cs="Arial"/>
                <w:noProof/>
                <w:webHidden/>
              </w:rPr>
              <w:fldChar w:fldCharType="separate"/>
            </w:r>
            <w:r w:rsidR="00B56A5A">
              <w:rPr>
                <w:rFonts w:ascii="Arial" w:hAnsi="Arial" w:cs="Arial"/>
                <w:noProof/>
                <w:webHidden/>
              </w:rPr>
              <w:t>78</w:t>
            </w:r>
            <w:r w:rsidRPr="004B386D">
              <w:rPr>
                <w:rFonts w:ascii="Arial" w:hAnsi="Arial" w:cs="Arial"/>
                <w:noProof/>
                <w:webHidden/>
              </w:rPr>
              <w:fldChar w:fldCharType="end"/>
            </w:r>
          </w:hyperlink>
        </w:p>
        <w:p w:rsidR="00C51F40" w:rsidRPr="004B386D" w:rsidRDefault="00821823" w:rsidP="00821823">
          <w:pPr>
            <w:pStyle w:val="TDC1"/>
            <w:rPr>
              <w:rFonts w:ascii="Arial" w:hAnsi="Arial" w:cs="Arial"/>
              <w:noProof/>
              <w:lang w:val="es-MX" w:eastAsia="es-MX"/>
            </w:rPr>
          </w:pPr>
          <w:r w:rsidRPr="004B386D">
            <w:rPr>
              <w:rStyle w:val="Hipervnculo"/>
              <w:rFonts w:ascii="Arial" w:hAnsi="Arial" w:cs="Arial"/>
              <w:noProof/>
              <w:u w:val="none"/>
            </w:rPr>
            <w:t xml:space="preserve"> </w:t>
          </w:r>
          <w:hyperlink w:anchor="_Toc303248261" w:history="1">
            <w:r w:rsidRPr="004B386D">
              <w:rPr>
                <w:rStyle w:val="Hipervnculo"/>
                <w:rFonts w:ascii="Arial" w:hAnsi="Arial" w:cs="Arial"/>
                <w:noProof/>
                <w:lang w:val="es-MX"/>
              </w:rPr>
              <w:t xml:space="preserve">8. </w:t>
            </w:r>
            <w:r w:rsidR="00C51F40" w:rsidRPr="004B386D">
              <w:rPr>
                <w:rFonts w:ascii="Arial" w:hAnsi="Arial" w:cs="Arial"/>
                <w:noProof/>
                <w:lang w:val="es-MX" w:eastAsia="es-MX"/>
              </w:rPr>
              <w:tab/>
            </w:r>
            <w:r w:rsidR="00C51F40" w:rsidRPr="004B386D">
              <w:rPr>
                <w:rStyle w:val="Hipervnculo"/>
                <w:rFonts w:ascii="Arial" w:hAnsi="Arial" w:cs="Arial"/>
                <w:noProof/>
                <w:lang w:val="es-MX"/>
              </w:rPr>
              <w:t>OTROS TEMAS QUE POR SU IMPORTANCIA DEBAN REPORTARSE.</w:t>
            </w:r>
            <w:r w:rsidR="00C51F40" w:rsidRPr="004B386D">
              <w:rPr>
                <w:rFonts w:ascii="Arial" w:hAnsi="Arial" w:cs="Arial"/>
                <w:noProof/>
                <w:webHidden/>
              </w:rPr>
              <w:tab/>
            </w:r>
            <w:r w:rsidR="00864118" w:rsidRPr="004B386D">
              <w:rPr>
                <w:rFonts w:ascii="Arial" w:hAnsi="Arial" w:cs="Arial"/>
                <w:noProof/>
                <w:webHidden/>
              </w:rPr>
              <w:fldChar w:fldCharType="begin"/>
            </w:r>
            <w:r w:rsidR="00C51F40" w:rsidRPr="004B386D">
              <w:rPr>
                <w:rFonts w:ascii="Arial" w:hAnsi="Arial" w:cs="Arial"/>
                <w:noProof/>
                <w:webHidden/>
              </w:rPr>
              <w:instrText xml:space="preserve"> PAGEREF _Toc303248261 \h </w:instrText>
            </w:r>
            <w:r w:rsidR="00864118" w:rsidRPr="004B386D">
              <w:rPr>
                <w:rFonts w:ascii="Arial" w:hAnsi="Arial" w:cs="Arial"/>
                <w:noProof/>
                <w:webHidden/>
              </w:rPr>
            </w:r>
            <w:r w:rsidR="00864118" w:rsidRPr="004B386D">
              <w:rPr>
                <w:rFonts w:ascii="Arial" w:hAnsi="Arial" w:cs="Arial"/>
                <w:noProof/>
                <w:webHidden/>
              </w:rPr>
              <w:fldChar w:fldCharType="separate"/>
            </w:r>
            <w:r w:rsidR="00B56A5A">
              <w:rPr>
                <w:rFonts w:ascii="Arial" w:hAnsi="Arial" w:cs="Arial"/>
                <w:noProof/>
                <w:webHidden/>
              </w:rPr>
              <w:t>78</w:t>
            </w:r>
            <w:r w:rsidR="00864118" w:rsidRPr="004B386D">
              <w:rPr>
                <w:rFonts w:ascii="Arial" w:hAnsi="Arial" w:cs="Arial"/>
                <w:noProof/>
                <w:webHidden/>
              </w:rPr>
              <w:fldChar w:fldCharType="end"/>
            </w:r>
          </w:hyperlink>
        </w:p>
        <w:p w:rsidR="00C51F40" w:rsidRPr="004B386D" w:rsidRDefault="00864118">
          <w:pPr>
            <w:rPr>
              <w:rFonts w:ascii="Arial" w:hAnsi="Arial" w:cs="Arial"/>
              <w:sz w:val="20"/>
              <w:szCs w:val="20"/>
            </w:rPr>
          </w:pPr>
          <w:r w:rsidRPr="004B386D">
            <w:rPr>
              <w:rFonts w:ascii="Arial" w:hAnsi="Arial" w:cs="Arial"/>
              <w:sz w:val="20"/>
              <w:szCs w:val="20"/>
            </w:rPr>
            <w:fldChar w:fldCharType="end"/>
          </w:r>
        </w:p>
      </w:sdtContent>
    </w:sdt>
    <w:p w:rsidR="00CB53EA" w:rsidRDefault="00CB53E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455FCA" w:rsidRDefault="00455FCA" w:rsidP="002E27DE">
      <w:pPr>
        <w:pStyle w:val="Sinespaciado"/>
        <w:ind w:left="567"/>
        <w:rPr>
          <w:rFonts w:ascii="Arial" w:hAnsi="Arial" w:cs="Arial"/>
          <w:b/>
          <w:sz w:val="23"/>
          <w:szCs w:val="23"/>
        </w:rPr>
      </w:pPr>
    </w:p>
    <w:p w:rsidR="002645E5" w:rsidRPr="003771EE" w:rsidRDefault="002645E5" w:rsidP="00C51F40">
      <w:pPr>
        <w:pStyle w:val="Ttulo1"/>
        <w:numPr>
          <w:ilvl w:val="0"/>
          <w:numId w:val="0"/>
        </w:numPr>
        <w:rPr>
          <w:rFonts w:ascii="Arial" w:hAnsi="Arial" w:cs="Arial"/>
          <w:color w:val="auto"/>
          <w:spacing w:val="20"/>
          <w:sz w:val="22"/>
          <w:szCs w:val="22"/>
        </w:rPr>
      </w:pPr>
      <w:bookmarkStart w:id="0" w:name="_Toc303248233"/>
      <w:r w:rsidRPr="003771EE">
        <w:rPr>
          <w:rFonts w:ascii="Arial" w:hAnsi="Arial" w:cs="Arial"/>
          <w:color w:val="auto"/>
          <w:spacing w:val="20"/>
          <w:sz w:val="22"/>
          <w:szCs w:val="22"/>
        </w:rPr>
        <w:lastRenderedPageBreak/>
        <w:t>Presentación</w:t>
      </w:r>
      <w:bookmarkEnd w:id="0"/>
    </w:p>
    <w:p w:rsidR="00C51F40" w:rsidRPr="00C51F40" w:rsidRDefault="00C51F40" w:rsidP="00C51F40"/>
    <w:p w:rsidR="002645E5" w:rsidRPr="0006753C" w:rsidRDefault="002645E5" w:rsidP="002645E5">
      <w:pPr>
        <w:spacing w:line="360" w:lineRule="auto"/>
        <w:jc w:val="both"/>
        <w:rPr>
          <w:rFonts w:ascii="Arial" w:hAnsi="Arial" w:cs="Arial"/>
          <w:spacing w:val="20"/>
        </w:rPr>
      </w:pPr>
      <w:r w:rsidRPr="0006753C">
        <w:rPr>
          <w:rFonts w:ascii="Arial" w:hAnsi="Arial" w:cs="Arial"/>
          <w:spacing w:val="20"/>
        </w:rPr>
        <w:t xml:space="preserve">Se somete a consideración del Órgano de Gobierno del Instituto Federal de Acceso a la Información y Protección de Datos el Informe de Autoevaluación correspondiente al primer semestre de 2011, en cumplimiento al artículo 59, fracción XI de la Ley Federal de las Entidades Paraestatales, que a la letra dice: </w:t>
      </w:r>
    </w:p>
    <w:p w:rsidR="002645E5" w:rsidRPr="0006753C" w:rsidRDefault="002645E5" w:rsidP="002645E5">
      <w:pPr>
        <w:spacing w:line="360" w:lineRule="auto"/>
        <w:ind w:left="708"/>
        <w:jc w:val="both"/>
        <w:rPr>
          <w:rFonts w:ascii="Arial" w:hAnsi="Arial" w:cs="Arial"/>
          <w:b/>
          <w:color w:val="A6A6A6"/>
          <w:spacing w:val="20"/>
          <w:sz w:val="20"/>
          <w:szCs w:val="20"/>
        </w:rPr>
      </w:pPr>
      <w:r w:rsidRPr="0006753C">
        <w:rPr>
          <w:rFonts w:ascii="Arial" w:hAnsi="Arial" w:cs="Arial"/>
          <w:b/>
          <w:color w:val="A6A6A6"/>
          <w:spacing w:val="20"/>
          <w:sz w:val="20"/>
          <w:szCs w:val="20"/>
        </w:rPr>
        <w:t>“Establecer los mecanismos de evaluación que destaquen la eficiencia y la eficacia con que se desempeñe la entidad y presentar al Órgano de Gobierno por lo menos dos veces al año la evaluación de gestión con el detalle que previamente se acuerde con el Órgano y escuchando al Comisario Público”.</w:t>
      </w:r>
    </w:p>
    <w:p w:rsidR="002645E5" w:rsidRPr="0006753C" w:rsidRDefault="002645E5" w:rsidP="002645E5">
      <w:pPr>
        <w:spacing w:after="0" w:line="360" w:lineRule="auto"/>
        <w:jc w:val="both"/>
        <w:rPr>
          <w:rFonts w:ascii="Arial" w:hAnsi="Arial" w:cs="Arial"/>
          <w:spacing w:val="20"/>
        </w:rPr>
      </w:pPr>
      <w:r w:rsidRPr="0006753C">
        <w:rPr>
          <w:rFonts w:ascii="Arial" w:hAnsi="Arial" w:cs="Arial"/>
          <w:spacing w:val="20"/>
        </w:rPr>
        <w:t>El informe contempla el funcionamiento del Órgano de Gobierno, la situació</w:t>
      </w:r>
      <w:r w:rsidR="00AB0A05">
        <w:rPr>
          <w:rFonts w:ascii="Arial" w:hAnsi="Arial" w:cs="Arial"/>
          <w:spacing w:val="20"/>
        </w:rPr>
        <w:t>n operativa y financiera de la e</w:t>
      </w:r>
      <w:r w:rsidRPr="0006753C">
        <w:rPr>
          <w:rFonts w:ascii="Arial" w:hAnsi="Arial" w:cs="Arial"/>
          <w:spacing w:val="20"/>
        </w:rPr>
        <w:t>ntidad, así como la integración de sus programas y presupuestos, el cumplimiento de las disposiciones normativas y las políticas generales en el IFAI. Tiene como finalidad ser un documento estratégico para la adecuada conducción del Instituto, por lo que se define la siguiente estructura y contenidos:</w:t>
      </w:r>
    </w:p>
    <w:p w:rsidR="002645E5" w:rsidRPr="0006753C" w:rsidRDefault="002645E5" w:rsidP="002645E5">
      <w:pPr>
        <w:spacing w:after="0" w:line="360" w:lineRule="auto"/>
        <w:jc w:val="both"/>
        <w:rPr>
          <w:rFonts w:ascii="Arial" w:hAnsi="Arial" w:cs="Arial"/>
          <w:spacing w:val="20"/>
        </w:rPr>
      </w:pPr>
    </w:p>
    <w:p w:rsidR="002645E5" w:rsidRPr="0006753C" w:rsidRDefault="002645E5" w:rsidP="002645E5">
      <w:pPr>
        <w:numPr>
          <w:ilvl w:val="0"/>
          <w:numId w:val="1"/>
        </w:numPr>
        <w:spacing w:after="0" w:line="360" w:lineRule="auto"/>
        <w:jc w:val="both"/>
        <w:rPr>
          <w:rFonts w:ascii="Arial" w:hAnsi="Arial" w:cs="Arial"/>
          <w:spacing w:val="20"/>
        </w:rPr>
      </w:pPr>
      <w:r w:rsidRPr="0006753C">
        <w:rPr>
          <w:rFonts w:ascii="Arial" w:hAnsi="Arial" w:cs="Arial"/>
          <w:spacing w:val="20"/>
        </w:rPr>
        <w:t>Se toma como base la Matriz de Marco Lógico elaborada a partir de la vinculación entre las estrategias establecidas en el Plan Nacional de Desarrollo (PND) 2007-2012 y los Indicadores de Componente (Productos) que el Instituto ha definido con la Secretaría de Hacienda y Crédito Público.</w:t>
      </w:r>
    </w:p>
    <w:p w:rsidR="002645E5" w:rsidRPr="0006753C" w:rsidRDefault="002645E5" w:rsidP="002645E5">
      <w:pPr>
        <w:numPr>
          <w:ilvl w:val="0"/>
          <w:numId w:val="1"/>
        </w:numPr>
        <w:spacing w:after="0" w:line="360" w:lineRule="auto"/>
        <w:jc w:val="both"/>
        <w:rPr>
          <w:rFonts w:ascii="Arial" w:hAnsi="Arial" w:cs="Arial"/>
          <w:spacing w:val="20"/>
        </w:rPr>
      </w:pPr>
      <w:r w:rsidRPr="0006753C">
        <w:rPr>
          <w:rFonts w:ascii="Arial" w:hAnsi="Arial" w:cs="Arial"/>
          <w:spacing w:val="20"/>
        </w:rPr>
        <w:t>Los Programas Institucionales del IFAI, definidos en siete grandes rubros, están alineados con el Objetivo Estratégico del Instituto, señalado en el Plan Nacional de Desarrollo (PND).</w:t>
      </w:r>
    </w:p>
    <w:p w:rsidR="002645E5" w:rsidRPr="0006753C" w:rsidRDefault="002645E5" w:rsidP="002645E5">
      <w:pPr>
        <w:spacing w:after="0" w:line="360" w:lineRule="auto"/>
        <w:ind w:left="720"/>
        <w:jc w:val="both"/>
        <w:rPr>
          <w:rFonts w:ascii="Arial" w:hAnsi="Arial" w:cs="Arial"/>
          <w:spacing w:val="20"/>
        </w:rPr>
      </w:pPr>
    </w:p>
    <w:p w:rsidR="001B44F1" w:rsidRPr="0006753C" w:rsidRDefault="002645E5" w:rsidP="002645E5">
      <w:pPr>
        <w:rPr>
          <w:rFonts w:ascii="Arial" w:hAnsi="Arial" w:cs="Arial"/>
          <w:b/>
          <w:spacing w:val="20"/>
        </w:rPr>
      </w:pPr>
      <w:r w:rsidRPr="0006753C">
        <w:rPr>
          <w:rFonts w:ascii="Arial" w:hAnsi="Arial" w:cs="Arial"/>
          <w:spacing w:val="20"/>
        </w:rPr>
        <w:t>Se da así cumplimiento a la instrucción del Órgano de Gobierno, en el sentido de mejorar los instrumentos que garanticen a la alta dirección contar con la información adecuada para la toma de decisiones.</w:t>
      </w:r>
    </w:p>
    <w:p w:rsidR="002645E5" w:rsidRDefault="002645E5" w:rsidP="002645E5">
      <w:pPr>
        <w:spacing w:after="0" w:line="360" w:lineRule="auto"/>
        <w:jc w:val="both"/>
        <w:rPr>
          <w:rFonts w:ascii="Arial" w:hAnsi="Arial" w:cs="Arial"/>
          <w:spacing w:val="20"/>
        </w:rPr>
      </w:pPr>
    </w:p>
    <w:p w:rsidR="00463924" w:rsidRDefault="00463924" w:rsidP="002645E5">
      <w:pPr>
        <w:spacing w:after="0" w:line="360" w:lineRule="auto"/>
        <w:jc w:val="both"/>
        <w:rPr>
          <w:rFonts w:ascii="Arial" w:hAnsi="Arial" w:cs="Arial"/>
          <w:spacing w:val="20"/>
        </w:rPr>
      </w:pPr>
    </w:p>
    <w:p w:rsidR="005C71B8" w:rsidRPr="0006753C" w:rsidRDefault="005C71B8" w:rsidP="002645E5">
      <w:pPr>
        <w:spacing w:after="0" w:line="360" w:lineRule="auto"/>
        <w:jc w:val="both"/>
        <w:rPr>
          <w:rFonts w:ascii="Arial" w:hAnsi="Arial" w:cs="Arial"/>
          <w:spacing w:val="20"/>
        </w:rPr>
      </w:pPr>
    </w:p>
    <w:p w:rsidR="002645E5" w:rsidRPr="0006753C" w:rsidRDefault="002645E5" w:rsidP="002645E5">
      <w:pPr>
        <w:rPr>
          <w:rFonts w:ascii="Arial" w:hAnsi="Arial" w:cs="Arial"/>
          <w:b/>
          <w:color w:val="A6A6A6"/>
        </w:rPr>
      </w:pPr>
      <w:r w:rsidRPr="0006753C">
        <w:rPr>
          <w:rFonts w:ascii="Arial" w:hAnsi="Arial" w:cs="Arial"/>
          <w:b/>
          <w:color w:val="A6A6A6"/>
        </w:rPr>
        <w:lastRenderedPageBreak/>
        <w:t>Mandato Legal</w:t>
      </w:r>
    </w:p>
    <w:p w:rsidR="002645E5" w:rsidRDefault="002645E5" w:rsidP="002645E5">
      <w:pPr>
        <w:spacing w:after="0" w:line="360" w:lineRule="auto"/>
        <w:jc w:val="both"/>
        <w:rPr>
          <w:rFonts w:ascii="Arial" w:hAnsi="Arial" w:cs="Arial"/>
          <w:spacing w:val="20"/>
        </w:rPr>
      </w:pPr>
      <w:r w:rsidRPr="0006753C">
        <w:rPr>
          <w:rFonts w:ascii="Arial" w:hAnsi="Arial" w:cs="Arial"/>
          <w:spacing w:val="20"/>
        </w:rPr>
        <w:t xml:space="preserve">La reforma al Artículo 6º Constitucional  de 2007, reconoció expresamente como derecho fundamental el de acceso a la información y estableció los principios y las bases mínimas para construir de manera consistente, coherente y no contradictoria la regulación para el ejercicio de ese derecho en México. Dicha reforma incorporó, como objetivos esenciales: </w:t>
      </w:r>
    </w:p>
    <w:p w:rsidR="001F55F9" w:rsidRPr="0006753C" w:rsidRDefault="001F55F9" w:rsidP="002645E5">
      <w:pPr>
        <w:spacing w:after="0" w:line="360" w:lineRule="auto"/>
        <w:jc w:val="both"/>
        <w:rPr>
          <w:rFonts w:ascii="Arial" w:hAnsi="Arial" w:cs="Arial"/>
          <w:spacing w:val="20"/>
        </w:rPr>
      </w:pPr>
    </w:p>
    <w:p w:rsidR="002645E5" w:rsidRPr="0006753C" w:rsidRDefault="002645E5" w:rsidP="002645E5">
      <w:pPr>
        <w:numPr>
          <w:ilvl w:val="0"/>
          <w:numId w:val="1"/>
        </w:numPr>
        <w:spacing w:after="0" w:line="360" w:lineRule="auto"/>
        <w:jc w:val="both"/>
        <w:rPr>
          <w:rFonts w:ascii="Arial" w:hAnsi="Arial" w:cs="Arial"/>
          <w:spacing w:val="20"/>
        </w:rPr>
      </w:pPr>
      <w:r w:rsidRPr="0006753C">
        <w:rPr>
          <w:rFonts w:ascii="Arial" w:hAnsi="Arial" w:cs="Arial"/>
          <w:spacing w:val="20"/>
        </w:rPr>
        <w:t>El principio de máxima publicidad en la información pública.</w:t>
      </w:r>
    </w:p>
    <w:p w:rsidR="002645E5" w:rsidRPr="0006753C" w:rsidRDefault="002645E5" w:rsidP="002645E5">
      <w:pPr>
        <w:numPr>
          <w:ilvl w:val="0"/>
          <w:numId w:val="1"/>
        </w:numPr>
        <w:spacing w:after="0" w:line="360" w:lineRule="auto"/>
        <w:jc w:val="both"/>
        <w:rPr>
          <w:rFonts w:ascii="Arial" w:hAnsi="Arial" w:cs="Arial"/>
          <w:spacing w:val="20"/>
        </w:rPr>
      </w:pPr>
      <w:r w:rsidRPr="0006753C">
        <w:rPr>
          <w:rFonts w:ascii="Arial" w:hAnsi="Arial" w:cs="Arial"/>
          <w:spacing w:val="20"/>
        </w:rPr>
        <w:t>La protección de los datos personales que obren en archivos gubernamentales.</w:t>
      </w:r>
    </w:p>
    <w:p w:rsidR="002645E5" w:rsidRPr="0006753C" w:rsidRDefault="002645E5" w:rsidP="002645E5">
      <w:pPr>
        <w:numPr>
          <w:ilvl w:val="0"/>
          <w:numId w:val="1"/>
        </w:numPr>
        <w:spacing w:after="0" w:line="360" w:lineRule="auto"/>
        <w:jc w:val="both"/>
        <w:rPr>
          <w:rFonts w:ascii="Arial" w:hAnsi="Arial" w:cs="Arial"/>
          <w:spacing w:val="20"/>
        </w:rPr>
      </w:pPr>
      <w:r w:rsidRPr="0006753C">
        <w:rPr>
          <w:rFonts w:ascii="Arial" w:hAnsi="Arial" w:cs="Arial"/>
          <w:spacing w:val="20"/>
        </w:rPr>
        <w:t>La obligación de los Sujetos Obligados para hacer pública la información relativa a los recursos públicos.</w:t>
      </w:r>
    </w:p>
    <w:p w:rsidR="002645E5" w:rsidRDefault="002645E5" w:rsidP="002645E5">
      <w:pPr>
        <w:numPr>
          <w:ilvl w:val="0"/>
          <w:numId w:val="1"/>
        </w:numPr>
        <w:spacing w:after="0" w:line="360" w:lineRule="auto"/>
        <w:jc w:val="both"/>
        <w:rPr>
          <w:rFonts w:ascii="Arial" w:hAnsi="Arial" w:cs="Arial"/>
          <w:spacing w:val="20"/>
        </w:rPr>
      </w:pPr>
      <w:r w:rsidRPr="0006753C">
        <w:rPr>
          <w:rFonts w:ascii="Arial" w:hAnsi="Arial" w:cs="Arial"/>
          <w:spacing w:val="20"/>
        </w:rPr>
        <w:t>La obligación legal de preservar sus documentos en archivos actualizados.</w:t>
      </w:r>
    </w:p>
    <w:p w:rsidR="001F55F9" w:rsidRPr="0006753C" w:rsidRDefault="001F55F9" w:rsidP="001F55F9">
      <w:pPr>
        <w:spacing w:after="0" w:line="360" w:lineRule="auto"/>
        <w:ind w:left="720"/>
        <w:jc w:val="both"/>
        <w:rPr>
          <w:rFonts w:ascii="Arial" w:hAnsi="Arial" w:cs="Arial"/>
          <w:spacing w:val="20"/>
        </w:rPr>
      </w:pPr>
    </w:p>
    <w:p w:rsidR="002645E5" w:rsidRPr="0006753C" w:rsidRDefault="002645E5" w:rsidP="002645E5">
      <w:pPr>
        <w:spacing w:after="0" w:line="360" w:lineRule="auto"/>
        <w:jc w:val="both"/>
        <w:rPr>
          <w:rFonts w:ascii="Arial" w:hAnsi="Arial" w:cs="Arial"/>
          <w:spacing w:val="20"/>
        </w:rPr>
      </w:pPr>
      <w:r w:rsidRPr="0006753C">
        <w:rPr>
          <w:rFonts w:ascii="Arial" w:hAnsi="Arial" w:cs="Arial"/>
          <w:spacing w:val="20"/>
        </w:rPr>
        <w:t>Asimismo, mediante las reformas de 2009 a los artículos 16 y 73 constitucionales, se reconoce el derecho a la protección de datos personales como un derecho fundamental de todas las personas en nuestro país y se confieren facultades exclusivas al Congreso de la Unión  para legislar en esa materia, respecto del sector privado.</w:t>
      </w:r>
    </w:p>
    <w:p w:rsidR="002645E5" w:rsidRPr="0006753C" w:rsidRDefault="002645E5" w:rsidP="002645E5">
      <w:pPr>
        <w:spacing w:after="0" w:line="360" w:lineRule="auto"/>
        <w:jc w:val="both"/>
        <w:rPr>
          <w:rFonts w:ascii="Arial" w:hAnsi="Arial" w:cs="Arial"/>
          <w:spacing w:val="20"/>
        </w:rPr>
      </w:pPr>
    </w:p>
    <w:p w:rsidR="002645E5" w:rsidRPr="0006753C" w:rsidRDefault="002645E5" w:rsidP="002645E5">
      <w:pPr>
        <w:spacing w:after="0" w:line="360" w:lineRule="auto"/>
        <w:jc w:val="both"/>
        <w:rPr>
          <w:rFonts w:ascii="Arial" w:hAnsi="Arial" w:cs="Arial"/>
          <w:spacing w:val="20"/>
        </w:rPr>
      </w:pPr>
      <w:r w:rsidRPr="0006753C">
        <w:rPr>
          <w:rFonts w:ascii="Arial" w:hAnsi="Arial" w:cs="Arial"/>
          <w:spacing w:val="20"/>
        </w:rPr>
        <w:t xml:space="preserve">El 5 de julio de 2010 se publicó el Decreto por el que se expide la Ley Federal de Protección de Datos Personales en Posesión de los Particulares, la cual otorga facultades al IFAI para regular el tratamiento legítimo, controlado e informado de los datos personales a efecto de garantizar la autodeterminación informativa de las personas y la protección de los datos personales en posesión de particulares.  </w:t>
      </w:r>
    </w:p>
    <w:p w:rsidR="009F1259" w:rsidRPr="0006753C" w:rsidRDefault="009F1259" w:rsidP="002645E5">
      <w:pPr>
        <w:spacing w:after="0" w:line="360" w:lineRule="auto"/>
        <w:jc w:val="both"/>
        <w:rPr>
          <w:rFonts w:ascii="Arial" w:hAnsi="Arial" w:cs="Arial"/>
          <w:spacing w:val="20"/>
        </w:rPr>
      </w:pPr>
    </w:p>
    <w:p w:rsidR="002645E5" w:rsidRPr="0006753C" w:rsidRDefault="002645E5" w:rsidP="002645E5">
      <w:pPr>
        <w:spacing w:after="0" w:line="360" w:lineRule="auto"/>
        <w:jc w:val="both"/>
        <w:rPr>
          <w:rFonts w:ascii="Arial" w:hAnsi="Arial" w:cs="Arial"/>
          <w:spacing w:val="20"/>
        </w:rPr>
      </w:pPr>
      <w:r w:rsidRPr="0006753C">
        <w:rPr>
          <w:rFonts w:ascii="Arial" w:hAnsi="Arial" w:cs="Arial"/>
          <w:spacing w:val="20"/>
        </w:rPr>
        <w:t>Lo anterior, implica que el IFAI sigue siendo una autoridad federal para garantizar los derechos de acceso a la información y de protección de datos personales tratándose del sector público, pero se transforma en una autoridad nacional por lo que hace a la protección de datos personales en posesión de los particulares.</w:t>
      </w:r>
    </w:p>
    <w:p w:rsidR="00F15930" w:rsidRPr="0006753C" w:rsidRDefault="000055D9" w:rsidP="00F15930">
      <w:pPr>
        <w:rPr>
          <w:rFonts w:ascii="Arial" w:hAnsi="Arial" w:cs="Arial"/>
          <w:b/>
          <w:color w:val="A6A6A6"/>
        </w:rPr>
      </w:pPr>
      <w:r w:rsidRPr="0006753C">
        <w:rPr>
          <w:rFonts w:ascii="Arial" w:hAnsi="Arial" w:cs="Arial"/>
          <w:b/>
          <w:color w:val="A6A6A6"/>
        </w:rPr>
        <w:lastRenderedPageBreak/>
        <w:t>Programas Institucionales</w:t>
      </w:r>
    </w:p>
    <w:p w:rsidR="002464D8" w:rsidRPr="0006753C" w:rsidRDefault="005E65F1" w:rsidP="000E2465">
      <w:pPr>
        <w:spacing w:line="360" w:lineRule="auto"/>
        <w:jc w:val="both"/>
        <w:rPr>
          <w:rFonts w:ascii="Arial" w:hAnsi="Arial" w:cs="Arial"/>
          <w:bCs/>
          <w:spacing w:val="20"/>
        </w:rPr>
      </w:pPr>
      <w:r w:rsidRPr="0006753C">
        <w:rPr>
          <w:rFonts w:ascii="Arial" w:hAnsi="Arial" w:cs="Arial"/>
          <w:bCs/>
          <w:spacing w:val="20"/>
        </w:rPr>
        <w:t>A partir de</w:t>
      </w:r>
      <w:r w:rsidR="002464D8" w:rsidRPr="0006753C">
        <w:rPr>
          <w:rFonts w:ascii="Arial" w:hAnsi="Arial" w:cs="Arial"/>
          <w:bCs/>
          <w:spacing w:val="20"/>
        </w:rPr>
        <w:t xml:space="preserve"> la</w:t>
      </w:r>
      <w:r w:rsidR="00400A7A" w:rsidRPr="0006753C">
        <w:rPr>
          <w:rFonts w:ascii="Arial" w:hAnsi="Arial" w:cs="Arial"/>
          <w:bCs/>
          <w:spacing w:val="20"/>
        </w:rPr>
        <w:t>s nuevas atribuciones conferi</w:t>
      </w:r>
      <w:r w:rsidR="002464D8" w:rsidRPr="0006753C">
        <w:rPr>
          <w:rFonts w:ascii="Arial" w:hAnsi="Arial" w:cs="Arial"/>
          <w:bCs/>
          <w:spacing w:val="20"/>
        </w:rPr>
        <w:t xml:space="preserve">das al IFAI mediante la publicación de la Ley Federal de </w:t>
      </w:r>
      <w:r w:rsidR="00400A7A" w:rsidRPr="0006753C">
        <w:rPr>
          <w:rFonts w:ascii="Arial" w:hAnsi="Arial" w:cs="Arial"/>
          <w:bCs/>
          <w:spacing w:val="20"/>
        </w:rPr>
        <w:t>P</w:t>
      </w:r>
      <w:r w:rsidR="002464D8" w:rsidRPr="0006753C">
        <w:rPr>
          <w:rFonts w:ascii="Arial" w:hAnsi="Arial" w:cs="Arial"/>
          <w:bCs/>
          <w:spacing w:val="20"/>
        </w:rPr>
        <w:t xml:space="preserve">rotección </w:t>
      </w:r>
      <w:r w:rsidR="00400A7A" w:rsidRPr="0006753C">
        <w:rPr>
          <w:rFonts w:ascii="Arial" w:hAnsi="Arial" w:cs="Arial"/>
          <w:bCs/>
          <w:spacing w:val="20"/>
        </w:rPr>
        <w:t>de Datos Personales en Posesión de los Particulares</w:t>
      </w:r>
      <w:r w:rsidR="000E2465" w:rsidRPr="0006753C">
        <w:rPr>
          <w:rFonts w:ascii="Arial" w:hAnsi="Arial" w:cs="Arial"/>
          <w:bCs/>
          <w:spacing w:val="20"/>
        </w:rPr>
        <w:t>, para 2011 el IFAI cuenta con dos programas</w:t>
      </w:r>
      <w:r w:rsidRPr="0006753C">
        <w:rPr>
          <w:rFonts w:ascii="Arial" w:hAnsi="Arial" w:cs="Arial"/>
          <w:bCs/>
          <w:spacing w:val="20"/>
        </w:rPr>
        <w:t xml:space="preserve"> presupuestarios</w:t>
      </w:r>
      <w:r w:rsidR="000E2465" w:rsidRPr="0006753C">
        <w:rPr>
          <w:rFonts w:ascii="Arial" w:hAnsi="Arial" w:cs="Arial"/>
          <w:bCs/>
          <w:spacing w:val="20"/>
        </w:rPr>
        <w:t>, el E006 “Acceso a la Información” y el E007 “Protección de Datos”, ambos constituidos por 7 actividades transversales.</w:t>
      </w:r>
    </w:p>
    <w:p w:rsidR="00D27EE2" w:rsidRPr="0006753C" w:rsidRDefault="00DE0262" w:rsidP="00D27EE2">
      <w:pPr>
        <w:spacing w:line="360" w:lineRule="auto"/>
        <w:jc w:val="center"/>
        <w:rPr>
          <w:rFonts w:ascii="Arial" w:hAnsi="Arial" w:cs="Arial"/>
          <w:bCs/>
          <w:spacing w:val="20"/>
        </w:rPr>
      </w:pPr>
      <w:r w:rsidRPr="0006753C">
        <w:rPr>
          <w:noProof/>
          <w:lang w:val="es-MX" w:eastAsia="es-MX"/>
        </w:rPr>
        <w:drawing>
          <wp:inline distT="0" distB="0" distL="0" distR="0">
            <wp:extent cx="3095625" cy="1852744"/>
            <wp:effectExtent l="19050" t="0" r="9525"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095625" cy="1852744"/>
                    </a:xfrm>
                    <a:prstGeom prst="rect">
                      <a:avLst/>
                    </a:prstGeom>
                    <a:noFill/>
                    <a:ln w="9525">
                      <a:noFill/>
                      <a:miter lim="800000"/>
                      <a:headEnd/>
                      <a:tailEnd/>
                    </a:ln>
                  </pic:spPr>
                </pic:pic>
              </a:graphicData>
            </a:graphic>
          </wp:inline>
        </w:drawing>
      </w:r>
    </w:p>
    <w:p w:rsidR="000C505E" w:rsidRPr="0006753C" w:rsidRDefault="000C505E" w:rsidP="000C505E">
      <w:pPr>
        <w:jc w:val="both"/>
        <w:rPr>
          <w:rFonts w:ascii="Arial" w:hAnsi="Arial" w:cs="Arial"/>
          <w:bCs/>
          <w:spacing w:val="20"/>
        </w:rPr>
      </w:pPr>
      <w:r w:rsidRPr="0006753C">
        <w:rPr>
          <w:rFonts w:ascii="Arial" w:hAnsi="Arial" w:cs="Arial"/>
          <w:bCs/>
          <w:spacing w:val="20"/>
        </w:rPr>
        <w:t xml:space="preserve">Asimismo, de conformidad con el Acuerdo de Órgano de Gobierno ACT/ORG-GOB/28/03/2011.05 que a la letra dice: </w:t>
      </w:r>
    </w:p>
    <w:p w:rsidR="000C505E" w:rsidRDefault="000C505E" w:rsidP="001F55F9">
      <w:pPr>
        <w:ind w:left="142" w:right="532" w:firstLine="425"/>
        <w:jc w:val="both"/>
        <w:rPr>
          <w:rFonts w:ascii="Arial" w:hAnsi="Arial" w:cs="Arial"/>
          <w:bCs/>
          <w:spacing w:val="20"/>
        </w:rPr>
      </w:pPr>
      <w:r w:rsidRPr="0006753C">
        <w:rPr>
          <w:rFonts w:ascii="Arial" w:hAnsi="Arial" w:cs="Arial"/>
          <w:bCs/>
          <w:spacing w:val="20"/>
        </w:rPr>
        <w:t>“Se aprueban las Metas Institucionales 2011, con sus 62 indicadores de gestión y siguiendo con las recomendaciones de la Comisario Público, este Órgano de Gobierno instruye al Secretario Ejecutivo para que se realice un análisis de los mismos, considerando los comentarios de los integrantes del Órgano de Gobierno y los emitidos por la Comisario Público al Informe de Autoevaluación del segundo semestre 2010 y se presenten los ajustes correspondientes en una sesión extraordinaria”.</w:t>
      </w:r>
    </w:p>
    <w:p w:rsidR="003771EE" w:rsidRDefault="003771EE" w:rsidP="001F55F9">
      <w:pPr>
        <w:ind w:left="142" w:right="532" w:firstLine="425"/>
        <w:jc w:val="both"/>
        <w:rPr>
          <w:rFonts w:ascii="Arial" w:hAnsi="Arial" w:cs="Arial"/>
          <w:bCs/>
          <w:spacing w:val="20"/>
        </w:rPr>
      </w:pPr>
    </w:p>
    <w:p w:rsidR="002B589C" w:rsidRDefault="002B589C" w:rsidP="001F55F9">
      <w:pPr>
        <w:ind w:left="142" w:right="532" w:firstLine="425"/>
        <w:jc w:val="both"/>
        <w:rPr>
          <w:rFonts w:ascii="Arial" w:hAnsi="Arial" w:cs="Arial"/>
          <w:bCs/>
          <w:spacing w:val="20"/>
        </w:rPr>
      </w:pPr>
    </w:p>
    <w:p w:rsidR="00CD3531" w:rsidRPr="003771EE" w:rsidRDefault="00CD3531" w:rsidP="003771EE">
      <w:pPr>
        <w:pStyle w:val="Ttulo1"/>
        <w:numPr>
          <w:ilvl w:val="0"/>
          <w:numId w:val="46"/>
        </w:numPr>
        <w:ind w:left="426" w:hanging="426"/>
        <w:jc w:val="both"/>
        <w:rPr>
          <w:rFonts w:ascii="Arial" w:hAnsi="Arial" w:cs="Arial"/>
          <w:b w:val="0"/>
          <w:color w:val="auto"/>
          <w:sz w:val="22"/>
          <w:szCs w:val="22"/>
          <w:lang w:val="es-MX"/>
        </w:rPr>
      </w:pPr>
      <w:bookmarkStart w:id="1" w:name="_Toc303248234"/>
      <w:r w:rsidRPr="003771EE">
        <w:rPr>
          <w:rFonts w:ascii="Arial" w:hAnsi="Arial" w:cs="Arial"/>
          <w:color w:val="auto"/>
          <w:sz w:val="22"/>
          <w:szCs w:val="22"/>
          <w:lang w:val="es-MX"/>
        </w:rPr>
        <w:lastRenderedPageBreak/>
        <w:t xml:space="preserve">INTEGRACIÓN Y FUNCIONAMIENTO DEL ÓRGANO DE GOBIERNO Y DEL COMITÉ DE CONTROL Y </w:t>
      </w:r>
      <w:r w:rsidR="00F573A9" w:rsidRPr="003771EE">
        <w:rPr>
          <w:rFonts w:ascii="Arial" w:hAnsi="Arial" w:cs="Arial"/>
          <w:color w:val="auto"/>
          <w:sz w:val="22"/>
          <w:szCs w:val="22"/>
          <w:lang w:val="es-MX"/>
        </w:rPr>
        <w:t>DESEMPEÑO INSTITUCIONAL</w:t>
      </w:r>
      <w:r w:rsidRPr="003771EE">
        <w:rPr>
          <w:rFonts w:ascii="Arial" w:hAnsi="Arial" w:cs="Arial"/>
          <w:color w:val="auto"/>
          <w:sz w:val="22"/>
          <w:szCs w:val="22"/>
          <w:lang w:val="es-MX"/>
        </w:rPr>
        <w:t>.</w:t>
      </w:r>
      <w:bookmarkEnd w:id="1"/>
    </w:p>
    <w:p w:rsidR="00CD3531" w:rsidRPr="0006753C" w:rsidRDefault="00CD3531" w:rsidP="00CD3531">
      <w:pPr>
        <w:spacing w:after="0" w:line="360" w:lineRule="auto"/>
        <w:ind w:left="720"/>
        <w:rPr>
          <w:rFonts w:ascii="Arial" w:hAnsi="Arial" w:cs="Arial"/>
          <w:b/>
          <w:lang w:val="es-MX"/>
        </w:rPr>
      </w:pPr>
    </w:p>
    <w:p w:rsidR="00CD3531" w:rsidRPr="0006753C" w:rsidRDefault="00CD3531" w:rsidP="00CD3531">
      <w:pPr>
        <w:spacing w:line="360" w:lineRule="auto"/>
        <w:jc w:val="both"/>
        <w:rPr>
          <w:rFonts w:ascii="Arial" w:hAnsi="Arial" w:cs="Arial"/>
          <w:b/>
          <w:color w:val="A6A6A6"/>
          <w:spacing w:val="20"/>
          <w:position w:val="2"/>
          <w:lang w:val="es-MX"/>
        </w:rPr>
      </w:pPr>
      <w:r w:rsidRPr="0006753C">
        <w:rPr>
          <w:rFonts w:ascii="Arial" w:hAnsi="Arial" w:cs="Arial"/>
          <w:b/>
          <w:color w:val="A6A6A6"/>
          <w:spacing w:val="20"/>
          <w:position w:val="2"/>
          <w:lang w:val="es-MX"/>
        </w:rPr>
        <w:t>Órgano de Gobierno</w:t>
      </w:r>
    </w:p>
    <w:p w:rsidR="00CD3531" w:rsidRPr="0006753C" w:rsidRDefault="00CD3531" w:rsidP="00CD3531">
      <w:pPr>
        <w:spacing w:line="360" w:lineRule="auto"/>
        <w:jc w:val="both"/>
        <w:rPr>
          <w:rFonts w:ascii="Arial" w:hAnsi="Arial" w:cs="Arial"/>
          <w:spacing w:val="20"/>
        </w:rPr>
      </w:pPr>
      <w:r w:rsidRPr="0006753C">
        <w:rPr>
          <w:rFonts w:ascii="Arial" w:hAnsi="Arial" w:cs="Arial"/>
          <w:spacing w:val="20"/>
        </w:rPr>
        <w:t>Con fundamento en los artículos 15, 17, 18, 19, 57 y 58 de la Ley Federal de las Entidades Paraestatales, y 16, 17, 18, 19 y 23 de su Reglam</w:t>
      </w:r>
      <w:r w:rsidR="005D672F">
        <w:rPr>
          <w:rFonts w:ascii="Arial" w:hAnsi="Arial" w:cs="Arial"/>
          <w:spacing w:val="20"/>
        </w:rPr>
        <w:t>ento, el Órgano de Gobierno de e</w:t>
      </w:r>
      <w:r w:rsidRPr="0006753C">
        <w:rPr>
          <w:rFonts w:ascii="Arial" w:hAnsi="Arial" w:cs="Arial"/>
          <w:spacing w:val="20"/>
        </w:rPr>
        <w:t>ste Instituto sesionó durante el 2011 en ocho ocasiones alcanzando un total de 28 Acuerdos.</w:t>
      </w:r>
    </w:p>
    <w:tbl>
      <w:tblPr>
        <w:tblW w:w="12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559"/>
        <w:gridCol w:w="1843"/>
        <w:gridCol w:w="2338"/>
        <w:gridCol w:w="1949"/>
        <w:gridCol w:w="1950"/>
      </w:tblGrid>
      <w:tr w:rsidR="00CD3531" w:rsidRPr="0006753C" w:rsidTr="00CD3531">
        <w:trPr>
          <w:trHeight w:val="309"/>
        </w:trPr>
        <w:tc>
          <w:tcPr>
            <w:tcW w:w="3119" w:type="dxa"/>
            <w:tcBorders>
              <w:bottom w:val="single" w:sz="4" w:space="0" w:color="auto"/>
            </w:tcBorders>
            <w:shd w:val="clear" w:color="auto" w:fill="7030A0"/>
            <w:vAlign w:val="center"/>
          </w:tcPr>
          <w:p w:rsidR="00CD3531" w:rsidRPr="0006753C" w:rsidRDefault="00CD3531" w:rsidP="00CD3531">
            <w:pPr>
              <w:pStyle w:val="NormalWeb"/>
              <w:spacing w:before="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Número de sesión</w:t>
            </w:r>
          </w:p>
        </w:tc>
        <w:tc>
          <w:tcPr>
            <w:tcW w:w="1559" w:type="dxa"/>
            <w:tcBorders>
              <w:bottom w:val="single" w:sz="4" w:space="0" w:color="auto"/>
            </w:tcBorders>
            <w:shd w:val="clear" w:color="auto" w:fill="7030A0"/>
            <w:vAlign w:val="center"/>
          </w:tcPr>
          <w:p w:rsidR="00CD3531" w:rsidRPr="0006753C" w:rsidRDefault="00CD3531" w:rsidP="00CD3531">
            <w:pPr>
              <w:pStyle w:val="NormalWeb"/>
              <w:spacing w:before="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Fecha</w:t>
            </w:r>
          </w:p>
        </w:tc>
        <w:tc>
          <w:tcPr>
            <w:tcW w:w="1843" w:type="dxa"/>
            <w:tcBorders>
              <w:bottom w:val="single" w:sz="4" w:space="0" w:color="auto"/>
            </w:tcBorders>
            <w:shd w:val="clear" w:color="auto" w:fill="7030A0"/>
            <w:vAlign w:val="center"/>
          </w:tcPr>
          <w:p w:rsidR="00CD3531" w:rsidRPr="0006753C" w:rsidRDefault="00CD3531" w:rsidP="00CD3531">
            <w:pPr>
              <w:pStyle w:val="NormalWeb"/>
              <w:spacing w:before="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No de acuerdos</w:t>
            </w:r>
          </w:p>
        </w:tc>
        <w:tc>
          <w:tcPr>
            <w:tcW w:w="2338" w:type="dxa"/>
            <w:tcBorders>
              <w:bottom w:val="single" w:sz="4" w:space="0" w:color="auto"/>
            </w:tcBorders>
            <w:shd w:val="clear" w:color="auto" w:fill="7030A0"/>
            <w:vAlign w:val="center"/>
          </w:tcPr>
          <w:p w:rsidR="00CD3531" w:rsidRPr="0006753C" w:rsidRDefault="00CD3531" w:rsidP="00CD3531">
            <w:pPr>
              <w:pStyle w:val="NormalWeb"/>
              <w:spacing w:before="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Concluidos</w:t>
            </w:r>
          </w:p>
        </w:tc>
        <w:tc>
          <w:tcPr>
            <w:tcW w:w="1949" w:type="dxa"/>
            <w:tcBorders>
              <w:bottom w:val="single" w:sz="4" w:space="0" w:color="auto"/>
            </w:tcBorders>
            <w:shd w:val="clear" w:color="auto" w:fill="7030A0"/>
            <w:vAlign w:val="center"/>
          </w:tcPr>
          <w:p w:rsidR="00CD3531" w:rsidRPr="0006753C" w:rsidRDefault="00CD3531" w:rsidP="00CD3531">
            <w:pPr>
              <w:pStyle w:val="NormalWeb"/>
              <w:spacing w:before="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Proceso</w:t>
            </w:r>
          </w:p>
        </w:tc>
        <w:tc>
          <w:tcPr>
            <w:tcW w:w="1950" w:type="dxa"/>
            <w:tcBorders>
              <w:bottom w:val="single" w:sz="4" w:space="0" w:color="auto"/>
            </w:tcBorders>
            <w:shd w:val="clear" w:color="auto" w:fill="7030A0"/>
            <w:vAlign w:val="center"/>
          </w:tcPr>
          <w:p w:rsidR="00CD3531" w:rsidRPr="0006753C" w:rsidRDefault="00CD3531" w:rsidP="00CD3531">
            <w:pPr>
              <w:pStyle w:val="NormalWeb"/>
              <w:spacing w:before="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 xml:space="preserve">Vigentes </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ACT-EXT/ORG-GOB/27/01/2011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27/01/2011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ACT-EXT/ORG-GOB/</w:t>
            </w:r>
            <w:r w:rsidR="005D672F">
              <w:rPr>
                <w:rFonts w:ascii="Arial" w:hAnsi="Arial" w:cs="Arial"/>
                <w:sz w:val="18"/>
                <w:szCs w:val="18"/>
              </w:rPr>
              <w:t>0</w:t>
            </w:r>
            <w:r w:rsidRPr="0006753C">
              <w:rPr>
                <w:rFonts w:ascii="Arial" w:hAnsi="Arial" w:cs="Arial"/>
                <w:sz w:val="18"/>
                <w:szCs w:val="18"/>
              </w:rPr>
              <w:t>1/03/2011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01/03/2011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ACT/ORG-GOB/28/03/2011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28/03/2011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9</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7</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lang w:val="en-US"/>
              </w:rPr>
            </w:pPr>
            <w:r w:rsidRPr="0006753C">
              <w:rPr>
                <w:rFonts w:ascii="Arial" w:hAnsi="Arial" w:cs="Arial"/>
                <w:sz w:val="18"/>
                <w:szCs w:val="18"/>
                <w:lang w:val="en-US"/>
              </w:rPr>
              <w:t>ACT-EXT/ORG-GOB/29/04/2011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29/04/2011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lang w:val="en-US"/>
              </w:rPr>
            </w:pPr>
            <w:r w:rsidRPr="0006753C">
              <w:rPr>
                <w:rFonts w:ascii="Arial" w:hAnsi="Arial" w:cs="Arial"/>
                <w:sz w:val="18"/>
                <w:szCs w:val="18"/>
                <w:lang w:val="en-US"/>
              </w:rPr>
              <w:t>ACT-EXT/ORG-GOB/11/05/2011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11/05/2011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5</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4</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lang w:val="en-US"/>
              </w:rPr>
            </w:pPr>
            <w:r w:rsidRPr="0006753C">
              <w:rPr>
                <w:rFonts w:ascii="Arial" w:hAnsi="Arial" w:cs="Arial"/>
                <w:sz w:val="18"/>
                <w:szCs w:val="18"/>
                <w:lang w:val="en-US"/>
              </w:rPr>
              <w:t>ACT-EXT/ORG-GOB/02/06/2011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02/06/2011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4</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lang w:val="en-US"/>
              </w:rPr>
            </w:pPr>
            <w:r w:rsidRPr="0006753C">
              <w:rPr>
                <w:rFonts w:ascii="Arial" w:hAnsi="Arial" w:cs="Arial"/>
                <w:sz w:val="18"/>
                <w:szCs w:val="18"/>
                <w:lang w:val="en-US"/>
              </w:rPr>
              <w:t>ACT-EXT/ORG-GOB/20/06/2011</w:t>
            </w:r>
          </w:p>
        </w:tc>
        <w:tc>
          <w:tcPr>
            <w:tcW w:w="155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20/06/2011</w:t>
            </w:r>
          </w:p>
        </w:tc>
        <w:tc>
          <w:tcPr>
            <w:tcW w:w="1843"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w:t>
            </w:r>
          </w:p>
        </w:tc>
        <w:tc>
          <w:tcPr>
            <w:tcW w:w="2338"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w:t>
            </w:r>
          </w:p>
        </w:tc>
        <w:tc>
          <w:tcPr>
            <w:tcW w:w="1949"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c>
          <w:tcPr>
            <w:tcW w:w="1950" w:type="dxa"/>
            <w:tcBorders>
              <w:bottom w:val="single" w:sz="4" w:space="0" w:color="auto"/>
            </w:tcBorders>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ACT/ORG-GOB/27/06/2011</w:t>
            </w:r>
          </w:p>
        </w:tc>
        <w:tc>
          <w:tcPr>
            <w:tcW w:w="1559" w:type="dxa"/>
            <w:shd w:val="clear" w:color="auto" w:fill="auto"/>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27/06/2011</w:t>
            </w:r>
          </w:p>
        </w:tc>
        <w:tc>
          <w:tcPr>
            <w:tcW w:w="1843" w:type="dxa"/>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4</w:t>
            </w:r>
          </w:p>
        </w:tc>
        <w:tc>
          <w:tcPr>
            <w:tcW w:w="2338" w:type="dxa"/>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1</w:t>
            </w:r>
          </w:p>
        </w:tc>
        <w:tc>
          <w:tcPr>
            <w:tcW w:w="1949" w:type="dxa"/>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3</w:t>
            </w:r>
          </w:p>
        </w:tc>
        <w:tc>
          <w:tcPr>
            <w:tcW w:w="1950" w:type="dxa"/>
          </w:tcPr>
          <w:p w:rsidR="00CD3531" w:rsidRPr="0006753C" w:rsidRDefault="00CD3531" w:rsidP="00CD3531">
            <w:pPr>
              <w:pStyle w:val="NormalWeb"/>
              <w:spacing w:before="80" w:beforeAutospacing="0" w:after="0" w:afterAutospacing="0"/>
              <w:jc w:val="center"/>
              <w:rPr>
                <w:rFonts w:ascii="Arial" w:hAnsi="Arial" w:cs="Arial"/>
                <w:sz w:val="18"/>
                <w:szCs w:val="18"/>
              </w:rPr>
            </w:pPr>
            <w:r w:rsidRPr="0006753C">
              <w:rPr>
                <w:rFonts w:ascii="Arial" w:hAnsi="Arial" w:cs="Arial"/>
                <w:sz w:val="18"/>
                <w:szCs w:val="18"/>
              </w:rPr>
              <w:t>0</w:t>
            </w:r>
          </w:p>
        </w:tc>
      </w:tr>
      <w:tr w:rsidR="00CD3531" w:rsidRPr="0006753C" w:rsidTr="00CD3531">
        <w:tc>
          <w:tcPr>
            <w:tcW w:w="3119" w:type="dxa"/>
            <w:tcBorders>
              <w:bottom w:val="single" w:sz="4" w:space="0" w:color="auto"/>
            </w:tcBorders>
            <w:shd w:val="clear" w:color="auto" w:fill="7030A0"/>
          </w:tcPr>
          <w:p w:rsidR="00CD3531" w:rsidRPr="0006753C" w:rsidRDefault="00CD3531" w:rsidP="00CD3531">
            <w:pPr>
              <w:pStyle w:val="NormalWeb"/>
              <w:spacing w:before="80" w:beforeAutospacing="0" w:after="0" w:afterAutospacing="0"/>
              <w:jc w:val="center"/>
              <w:rPr>
                <w:rFonts w:ascii="Arial" w:hAnsi="Arial" w:cs="Arial"/>
                <w:b/>
                <w:color w:val="FFFFFF" w:themeColor="background1"/>
                <w:sz w:val="18"/>
                <w:szCs w:val="18"/>
              </w:rPr>
            </w:pPr>
          </w:p>
        </w:tc>
        <w:tc>
          <w:tcPr>
            <w:tcW w:w="1559" w:type="dxa"/>
            <w:tcBorders>
              <w:bottom w:val="single" w:sz="4" w:space="0" w:color="auto"/>
            </w:tcBorders>
            <w:shd w:val="clear" w:color="auto" w:fill="7030A0"/>
          </w:tcPr>
          <w:p w:rsidR="00CD3531" w:rsidRPr="0006753C" w:rsidRDefault="00CD3531" w:rsidP="00CD3531">
            <w:pPr>
              <w:pStyle w:val="NormalWeb"/>
              <w:spacing w:before="80" w:beforeAutospacing="0" w:after="0" w:afterAutospacing="0"/>
              <w:jc w:val="center"/>
              <w:rPr>
                <w:rFonts w:ascii="Arial" w:hAnsi="Arial" w:cs="Arial"/>
                <w:b/>
                <w:color w:val="FFFFFF" w:themeColor="background1"/>
                <w:sz w:val="18"/>
                <w:szCs w:val="18"/>
              </w:rPr>
            </w:pPr>
          </w:p>
        </w:tc>
        <w:tc>
          <w:tcPr>
            <w:tcW w:w="1843" w:type="dxa"/>
            <w:tcBorders>
              <w:bottom w:val="single" w:sz="4" w:space="0" w:color="auto"/>
            </w:tcBorders>
            <w:shd w:val="clear" w:color="auto" w:fill="7030A0"/>
          </w:tcPr>
          <w:p w:rsidR="00CD3531" w:rsidRPr="0006753C" w:rsidRDefault="00CD3531" w:rsidP="00CD3531">
            <w:pPr>
              <w:pStyle w:val="NormalWeb"/>
              <w:spacing w:before="8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28</w:t>
            </w:r>
          </w:p>
        </w:tc>
        <w:tc>
          <w:tcPr>
            <w:tcW w:w="2338" w:type="dxa"/>
            <w:tcBorders>
              <w:bottom w:val="single" w:sz="4" w:space="0" w:color="auto"/>
            </w:tcBorders>
            <w:shd w:val="clear" w:color="auto" w:fill="7030A0"/>
          </w:tcPr>
          <w:p w:rsidR="00CD3531" w:rsidRPr="0006753C" w:rsidRDefault="00CD3531" w:rsidP="00CD3531">
            <w:pPr>
              <w:pStyle w:val="NormalWeb"/>
              <w:spacing w:before="8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19</w:t>
            </w:r>
          </w:p>
        </w:tc>
        <w:tc>
          <w:tcPr>
            <w:tcW w:w="1949" w:type="dxa"/>
            <w:tcBorders>
              <w:bottom w:val="single" w:sz="4" w:space="0" w:color="auto"/>
            </w:tcBorders>
            <w:shd w:val="clear" w:color="auto" w:fill="7030A0"/>
          </w:tcPr>
          <w:p w:rsidR="00CD3531" w:rsidRPr="0006753C" w:rsidRDefault="00CD3531" w:rsidP="00CD3531">
            <w:pPr>
              <w:pStyle w:val="NormalWeb"/>
              <w:spacing w:before="8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8</w:t>
            </w:r>
          </w:p>
        </w:tc>
        <w:tc>
          <w:tcPr>
            <w:tcW w:w="1950" w:type="dxa"/>
            <w:tcBorders>
              <w:bottom w:val="single" w:sz="4" w:space="0" w:color="auto"/>
            </w:tcBorders>
            <w:shd w:val="clear" w:color="auto" w:fill="7030A0"/>
          </w:tcPr>
          <w:p w:rsidR="00CD3531" w:rsidRPr="0006753C" w:rsidRDefault="00CD3531" w:rsidP="00CD3531">
            <w:pPr>
              <w:pStyle w:val="NormalWeb"/>
              <w:spacing w:before="80" w:beforeAutospacing="0" w:after="0" w:afterAutospacing="0"/>
              <w:jc w:val="center"/>
              <w:rPr>
                <w:rFonts w:ascii="Arial" w:hAnsi="Arial" w:cs="Arial"/>
                <w:b/>
                <w:color w:val="FFFFFF" w:themeColor="background1"/>
                <w:sz w:val="18"/>
                <w:szCs w:val="18"/>
              </w:rPr>
            </w:pPr>
            <w:r w:rsidRPr="0006753C">
              <w:rPr>
                <w:rFonts w:ascii="Arial" w:hAnsi="Arial" w:cs="Arial"/>
                <w:b/>
                <w:color w:val="FFFFFF" w:themeColor="background1"/>
                <w:sz w:val="18"/>
                <w:szCs w:val="18"/>
              </w:rPr>
              <w:t>1</w:t>
            </w:r>
          </w:p>
        </w:tc>
      </w:tr>
    </w:tbl>
    <w:p w:rsidR="00CD3531" w:rsidRPr="0006753C" w:rsidRDefault="00CD3531" w:rsidP="00CD3531">
      <w:pPr>
        <w:tabs>
          <w:tab w:val="left" w:pos="1935"/>
        </w:tabs>
        <w:spacing w:line="360" w:lineRule="auto"/>
        <w:jc w:val="both"/>
        <w:rPr>
          <w:rFonts w:ascii="Century Gothic" w:eastAsiaTheme="minorHAnsi" w:hAnsi="Century Gothic"/>
          <w:spacing w:val="20"/>
          <w:position w:val="2"/>
        </w:rPr>
      </w:pPr>
    </w:p>
    <w:p w:rsidR="00CD3531" w:rsidRPr="0006753C" w:rsidRDefault="00CD3531" w:rsidP="00CD3531">
      <w:pPr>
        <w:spacing w:line="360" w:lineRule="auto"/>
        <w:jc w:val="both"/>
        <w:rPr>
          <w:rFonts w:ascii="Arial" w:hAnsi="Arial" w:cs="Arial"/>
          <w:spacing w:val="20"/>
        </w:rPr>
      </w:pPr>
      <w:r w:rsidRPr="0006753C">
        <w:rPr>
          <w:rFonts w:ascii="Arial" w:hAnsi="Arial" w:cs="Arial"/>
          <w:spacing w:val="20"/>
        </w:rPr>
        <w:t>Cabe señalar que el seg</w:t>
      </w:r>
      <w:r w:rsidR="005D672F">
        <w:rPr>
          <w:rFonts w:ascii="Arial" w:hAnsi="Arial" w:cs="Arial"/>
          <w:spacing w:val="20"/>
        </w:rPr>
        <w:t>uimiento y estatus de los A</w:t>
      </w:r>
      <w:r w:rsidRPr="0006753C">
        <w:rPr>
          <w:rFonts w:ascii="Arial" w:hAnsi="Arial" w:cs="Arial"/>
          <w:spacing w:val="20"/>
        </w:rPr>
        <w:t xml:space="preserve">cuerdos se presentan en el anexo “A” de este informe. </w:t>
      </w:r>
    </w:p>
    <w:p w:rsidR="002B589C" w:rsidRDefault="002B589C" w:rsidP="00CD3531">
      <w:pPr>
        <w:spacing w:line="360" w:lineRule="auto"/>
        <w:jc w:val="both"/>
        <w:rPr>
          <w:rFonts w:ascii="Arial" w:hAnsi="Arial" w:cs="Arial"/>
          <w:spacing w:val="20"/>
          <w:position w:val="2"/>
        </w:rPr>
      </w:pPr>
    </w:p>
    <w:p w:rsidR="002B589C" w:rsidRDefault="002B589C" w:rsidP="00CD3531">
      <w:pPr>
        <w:spacing w:line="360" w:lineRule="auto"/>
        <w:jc w:val="both"/>
        <w:rPr>
          <w:rFonts w:ascii="Arial" w:hAnsi="Arial" w:cs="Arial"/>
          <w:spacing w:val="20"/>
          <w:position w:val="2"/>
        </w:rPr>
      </w:pPr>
    </w:p>
    <w:p w:rsidR="002B589C" w:rsidRDefault="002B589C" w:rsidP="00CD3531">
      <w:pPr>
        <w:spacing w:line="360" w:lineRule="auto"/>
        <w:jc w:val="both"/>
        <w:rPr>
          <w:rFonts w:ascii="Arial" w:hAnsi="Arial" w:cs="Arial"/>
          <w:spacing w:val="20"/>
          <w:position w:val="2"/>
        </w:rPr>
      </w:pPr>
    </w:p>
    <w:p w:rsidR="002B589C" w:rsidRDefault="002B589C" w:rsidP="00CD3531">
      <w:pPr>
        <w:spacing w:line="360" w:lineRule="auto"/>
        <w:jc w:val="both"/>
        <w:rPr>
          <w:rFonts w:ascii="Arial" w:hAnsi="Arial" w:cs="Arial"/>
          <w:spacing w:val="20"/>
          <w:position w:val="2"/>
        </w:rPr>
      </w:pPr>
    </w:p>
    <w:p w:rsidR="00CD3531" w:rsidRPr="0006753C" w:rsidRDefault="00CD3531" w:rsidP="00CD3531">
      <w:pPr>
        <w:spacing w:line="360" w:lineRule="auto"/>
        <w:jc w:val="both"/>
        <w:rPr>
          <w:rFonts w:ascii="Arial" w:hAnsi="Arial" w:cs="Arial"/>
          <w:spacing w:val="20"/>
          <w:position w:val="2"/>
        </w:rPr>
      </w:pPr>
      <w:r w:rsidRPr="0006753C">
        <w:rPr>
          <w:rFonts w:ascii="Arial" w:hAnsi="Arial" w:cs="Arial"/>
          <w:spacing w:val="20"/>
          <w:position w:val="2"/>
        </w:rPr>
        <w:lastRenderedPageBreak/>
        <w:t>Entre los logros obtenidos durante las sesiones del cuerpo colegiado en el 2011 destacan los siguientes:</w:t>
      </w:r>
    </w:p>
    <w:p w:rsidR="00CD3531" w:rsidRPr="0006753C" w:rsidRDefault="00CD3531" w:rsidP="00CD3531">
      <w:pPr>
        <w:pStyle w:val="Prrafodelista"/>
        <w:numPr>
          <w:ilvl w:val="0"/>
          <w:numId w:val="37"/>
        </w:numPr>
        <w:spacing w:line="240" w:lineRule="auto"/>
        <w:jc w:val="both"/>
        <w:rPr>
          <w:rFonts w:ascii="Arial" w:hAnsi="Arial" w:cs="Arial"/>
          <w:spacing w:val="20"/>
          <w:position w:val="2"/>
        </w:rPr>
      </w:pPr>
      <w:r w:rsidRPr="0006753C">
        <w:rPr>
          <w:rFonts w:ascii="Arial" w:hAnsi="Arial" w:cs="Arial"/>
          <w:spacing w:val="20"/>
          <w:position w:val="2"/>
        </w:rPr>
        <w:t>Aprobación del Programa de Comunicación Social 2011.</w:t>
      </w:r>
    </w:p>
    <w:p w:rsidR="00CD3531" w:rsidRPr="0006753C" w:rsidRDefault="00CD3531" w:rsidP="00CD3531">
      <w:pPr>
        <w:pStyle w:val="Prrafodelista"/>
        <w:numPr>
          <w:ilvl w:val="0"/>
          <w:numId w:val="37"/>
        </w:numPr>
        <w:spacing w:line="240" w:lineRule="auto"/>
        <w:jc w:val="both"/>
        <w:rPr>
          <w:rFonts w:ascii="Arial" w:hAnsi="Arial" w:cs="Arial"/>
          <w:spacing w:val="20"/>
          <w:position w:val="2"/>
        </w:rPr>
      </w:pPr>
      <w:r w:rsidRPr="0006753C">
        <w:rPr>
          <w:rFonts w:ascii="Arial" w:hAnsi="Arial" w:cs="Arial"/>
          <w:spacing w:val="20"/>
          <w:position w:val="2"/>
        </w:rPr>
        <w:t xml:space="preserve">Presentación del Informe de Autoevaluación del IFAI </w:t>
      </w:r>
      <w:r w:rsidR="004B386D">
        <w:rPr>
          <w:rFonts w:ascii="Arial" w:hAnsi="Arial" w:cs="Arial"/>
          <w:spacing w:val="20"/>
          <w:position w:val="2"/>
        </w:rPr>
        <w:t>del segundo semestre de 2010, con</w:t>
      </w:r>
      <w:r w:rsidRPr="0006753C">
        <w:rPr>
          <w:rFonts w:ascii="Arial" w:hAnsi="Arial" w:cs="Arial"/>
          <w:spacing w:val="20"/>
          <w:position w:val="2"/>
        </w:rPr>
        <w:t xml:space="preserve"> las opiniones del Comisario Público al mismo.</w:t>
      </w:r>
    </w:p>
    <w:p w:rsidR="00CD3531" w:rsidRPr="0006753C" w:rsidRDefault="00CD3531" w:rsidP="00CD3531">
      <w:pPr>
        <w:pStyle w:val="Prrafodelista"/>
        <w:numPr>
          <w:ilvl w:val="0"/>
          <w:numId w:val="37"/>
        </w:numPr>
        <w:spacing w:line="240" w:lineRule="auto"/>
        <w:jc w:val="both"/>
        <w:rPr>
          <w:rFonts w:ascii="Arial" w:hAnsi="Arial" w:cs="Arial"/>
          <w:spacing w:val="20"/>
          <w:position w:val="2"/>
        </w:rPr>
      </w:pPr>
      <w:r w:rsidRPr="0006753C">
        <w:rPr>
          <w:rFonts w:ascii="Arial" w:hAnsi="Arial" w:cs="Arial"/>
          <w:spacing w:val="20"/>
          <w:position w:val="2"/>
        </w:rPr>
        <w:t xml:space="preserve">Entrega del Informe de Atención a Comentarios del Comisario Público </w:t>
      </w:r>
      <w:r w:rsidR="00C17703">
        <w:rPr>
          <w:rFonts w:ascii="Arial" w:hAnsi="Arial" w:cs="Arial"/>
          <w:spacing w:val="20"/>
          <w:position w:val="2"/>
        </w:rPr>
        <w:t>a</w:t>
      </w:r>
      <w:r w:rsidRPr="0006753C">
        <w:rPr>
          <w:rFonts w:ascii="Arial" w:hAnsi="Arial" w:cs="Arial"/>
          <w:spacing w:val="20"/>
          <w:position w:val="2"/>
        </w:rPr>
        <w:t>l Informe de Autoevaluación del Primer Semestre de 2010.</w:t>
      </w:r>
    </w:p>
    <w:p w:rsidR="00CD3531" w:rsidRPr="0006753C" w:rsidRDefault="00CD3531" w:rsidP="00CD3531">
      <w:pPr>
        <w:pStyle w:val="Prrafodelista"/>
        <w:numPr>
          <w:ilvl w:val="0"/>
          <w:numId w:val="37"/>
        </w:numPr>
        <w:spacing w:line="240" w:lineRule="auto"/>
        <w:jc w:val="both"/>
        <w:rPr>
          <w:rFonts w:ascii="Arial" w:hAnsi="Arial" w:cs="Arial"/>
          <w:spacing w:val="20"/>
          <w:position w:val="2"/>
        </w:rPr>
      </w:pPr>
      <w:r w:rsidRPr="0006753C">
        <w:rPr>
          <w:rFonts w:ascii="Arial" w:hAnsi="Arial" w:cs="Arial"/>
          <w:spacing w:val="20"/>
          <w:position w:val="2"/>
        </w:rPr>
        <w:t>Presentación de los asuntos de Control Interno Institucional</w:t>
      </w:r>
    </w:p>
    <w:p w:rsidR="00CD3531" w:rsidRPr="0006753C" w:rsidRDefault="00CD3531" w:rsidP="00CD3531">
      <w:pPr>
        <w:pStyle w:val="Prrafodelista"/>
        <w:numPr>
          <w:ilvl w:val="1"/>
          <w:numId w:val="38"/>
        </w:numPr>
        <w:spacing w:line="240" w:lineRule="auto"/>
        <w:jc w:val="both"/>
        <w:rPr>
          <w:rFonts w:ascii="Arial" w:hAnsi="Arial" w:cs="Arial"/>
          <w:spacing w:val="20"/>
          <w:position w:val="2"/>
        </w:rPr>
      </w:pPr>
      <w:r w:rsidRPr="0006753C">
        <w:rPr>
          <w:rFonts w:ascii="Arial" w:hAnsi="Arial" w:cs="Arial"/>
          <w:spacing w:val="20"/>
          <w:position w:val="2"/>
        </w:rPr>
        <w:t>Modificación a la Matriz de Administración de Riesgos Institucional</w:t>
      </w:r>
    </w:p>
    <w:p w:rsidR="00CD3531" w:rsidRPr="0006753C" w:rsidRDefault="00CD3531" w:rsidP="00CD3531">
      <w:pPr>
        <w:pStyle w:val="Prrafodelista"/>
        <w:numPr>
          <w:ilvl w:val="1"/>
          <w:numId w:val="38"/>
        </w:numPr>
        <w:spacing w:line="240" w:lineRule="auto"/>
        <w:jc w:val="both"/>
        <w:rPr>
          <w:rFonts w:ascii="Arial" w:hAnsi="Arial" w:cs="Arial"/>
          <w:spacing w:val="20"/>
          <w:position w:val="2"/>
        </w:rPr>
      </w:pPr>
      <w:r w:rsidRPr="0006753C">
        <w:rPr>
          <w:rFonts w:ascii="Arial" w:hAnsi="Arial" w:cs="Arial"/>
          <w:spacing w:val="20"/>
          <w:position w:val="2"/>
        </w:rPr>
        <w:t>Mapa de Riesgos Institucional</w:t>
      </w:r>
    </w:p>
    <w:p w:rsidR="00CD3531" w:rsidRPr="0006753C" w:rsidRDefault="00CD3531" w:rsidP="00CD3531">
      <w:pPr>
        <w:pStyle w:val="Prrafodelista"/>
        <w:numPr>
          <w:ilvl w:val="1"/>
          <w:numId w:val="38"/>
        </w:numPr>
        <w:spacing w:line="240" w:lineRule="auto"/>
        <w:jc w:val="both"/>
        <w:rPr>
          <w:rFonts w:ascii="Arial" w:hAnsi="Arial" w:cs="Arial"/>
          <w:spacing w:val="20"/>
          <w:position w:val="2"/>
        </w:rPr>
      </w:pPr>
      <w:r w:rsidRPr="0006753C">
        <w:rPr>
          <w:rFonts w:ascii="Arial" w:hAnsi="Arial" w:cs="Arial"/>
          <w:spacing w:val="20"/>
          <w:position w:val="2"/>
        </w:rPr>
        <w:t xml:space="preserve">Programa de Trabajo de Administración de Riesgos Institucional </w:t>
      </w:r>
    </w:p>
    <w:p w:rsidR="00CD3531" w:rsidRPr="0006753C" w:rsidRDefault="00CD3531" w:rsidP="00CD3531">
      <w:pPr>
        <w:pStyle w:val="Prrafodelista"/>
        <w:numPr>
          <w:ilvl w:val="1"/>
          <w:numId w:val="38"/>
        </w:numPr>
        <w:spacing w:line="240" w:lineRule="auto"/>
        <w:jc w:val="both"/>
        <w:rPr>
          <w:rFonts w:ascii="Arial" w:hAnsi="Arial" w:cs="Arial"/>
          <w:spacing w:val="20"/>
          <w:position w:val="2"/>
        </w:rPr>
      </w:pPr>
      <w:r w:rsidRPr="0006753C">
        <w:rPr>
          <w:rFonts w:ascii="Arial" w:hAnsi="Arial" w:cs="Arial"/>
          <w:spacing w:val="20"/>
          <w:position w:val="2"/>
        </w:rPr>
        <w:t>Acuerdos Pendientes del COCOA</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de la Estructura Orgánica del Instituto.</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para la contratación plurianual de los siguientes servicios: Servicios Administrados de Tecnologías de Información y Comunicación para el IFAI (RENOVA II) y Contratación de servicios de informática.</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Presentación del Informe de actividades del Programa Anual de Disposición de Bienes Muebles del IFAI para el ejercicio 2010.</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del Programa Anual de Disposición Final de Bienes Muebles para el ejercicio fiscal 2011.</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del calendario de sesiones 2011.</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de los nombramientos del Secretario de Protección de Datos Personales y del Secretario Ejecutivo, así como de los Directores Generales de Normatividad y Estudios, Asuntos Jurídicos, Autorregulación, Clasificación, Asuntos Internacionales y Verificación.</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del procedimiento para la ocupación de plazas vacantes y de nueva creación del Instituto.</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de los Estados Financieros del Instituto, al 31 de diciembre de 2010.</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lastRenderedPageBreak/>
        <w:t xml:space="preserve">Autorización para la contratación plurianual con recursos de los ejercicios correspondientes al 2011 y 2012, para el arrendamiento simple de un inmueble alterno al edificio sede del IFAI de conformidad con el dictamen de justipreciación de la renta del inmueble que emita el Instituto de Administración y Avalúos de Bienes Nacionales (INDAABIN) </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Autorización para la contratación del arrendamiento simple del mobiliario y equipo de oficina para equipar las nuevas instalaciones alternas a este Instituto correspondiente a los ejercicios 2011 y 2012.</w:t>
      </w:r>
    </w:p>
    <w:p w:rsidR="00CD3531" w:rsidRPr="0006753C" w:rsidRDefault="00CD3531" w:rsidP="00CD3531">
      <w:pPr>
        <w:pStyle w:val="Prrafodelista"/>
        <w:numPr>
          <w:ilvl w:val="1"/>
          <w:numId w:val="37"/>
        </w:numPr>
        <w:spacing w:line="240" w:lineRule="auto"/>
        <w:ind w:left="709" w:hanging="425"/>
        <w:jc w:val="both"/>
        <w:rPr>
          <w:rFonts w:ascii="Arial" w:hAnsi="Arial" w:cs="Arial"/>
          <w:spacing w:val="20"/>
          <w:position w:val="2"/>
        </w:rPr>
      </w:pPr>
      <w:r w:rsidRPr="0006753C">
        <w:rPr>
          <w:rFonts w:ascii="Arial" w:hAnsi="Arial" w:cs="Arial"/>
          <w:spacing w:val="20"/>
          <w:position w:val="2"/>
        </w:rPr>
        <w:t>Aprobación para la contratación plurianual de los siguientes servicios: Servicios de soporte a comunicaciones y servicios de acceso a internet.</w:t>
      </w:r>
    </w:p>
    <w:p w:rsidR="00620E75" w:rsidRPr="0006753C" w:rsidRDefault="00BA647F" w:rsidP="00620E75">
      <w:pPr>
        <w:spacing w:line="360" w:lineRule="auto"/>
        <w:jc w:val="both"/>
        <w:rPr>
          <w:rFonts w:ascii="Arial" w:hAnsi="Arial" w:cs="Arial"/>
          <w:spacing w:val="20"/>
          <w:position w:val="2"/>
        </w:rPr>
      </w:pPr>
      <w:r w:rsidRPr="00BA647F">
        <w:rPr>
          <w:rFonts w:ascii="Arial" w:hAnsi="Arial" w:cs="Arial"/>
          <w:spacing w:val="20"/>
          <w:position w:val="2"/>
        </w:rPr>
        <w:t>Asimismo</w:t>
      </w:r>
      <w:r w:rsidR="00620E75" w:rsidRPr="00BA647F">
        <w:rPr>
          <w:rFonts w:ascii="Arial" w:hAnsi="Arial" w:cs="Arial"/>
          <w:spacing w:val="20"/>
          <w:position w:val="2"/>
        </w:rPr>
        <w:t xml:space="preserve"> se informa que en todas las sesiones Ordinarias se da seguimiento a cada uno de los </w:t>
      </w:r>
      <w:r w:rsidR="005D672F" w:rsidRPr="00BA647F">
        <w:rPr>
          <w:rFonts w:ascii="Arial" w:hAnsi="Arial" w:cs="Arial"/>
          <w:spacing w:val="20"/>
          <w:position w:val="2"/>
        </w:rPr>
        <w:t>A</w:t>
      </w:r>
      <w:r w:rsidR="00620E75" w:rsidRPr="00BA647F">
        <w:rPr>
          <w:rFonts w:ascii="Arial" w:hAnsi="Arial" w:cs="Arial"/>
          <w:spacing w:val="20"/>
          <w:position w:val="2"/>
        </w:rPr>
        <w:t>cuerdos que se encuentran en proceso, por lo que con ello se asegura su cumplimiento.</w:t>
      </w:r>
      <w:r>
        <w:rPr>
          <w:rFonts w:ascii="Arial" w:hAnsi="Arial" w:cs="Arial"/>
          <w:spacing w:val="20"/>
          <w:position w:val="2"/>
        </w:rPr>
        <w:t xml:space="preserve"> </w:t>
      </w:r>
      <w:r w:rsidR="00AB0A05">
        <w:rPr>
          <w:rFonts w:ascii="Arial" w:hAnsi="Arial" w:cs="Arial"/>
          <w:spacing w:val="20"/>
          <w:position w:val="2"/>
        </w:rPr>
        <w:t>Cabe señalar que a</w:t>
      </w:r>
      <w:r>
        <w:rPr>
          <w:rFonts w:ascii="Arial" w:hAnsi="Arial" w:cs="Arial"/>
          <w:spacing w:val="20"/>
          <w:position w:val="2"/>
        </w:rPr>
        <w:t>nteriormente se tenía como práctica</w:t>
      </w:r>
      <w:r w:rsidR="00620E75" w:rsidRPr="0006753C">
        <w:rPr>
          <w:rFonts w:ascii="Arial" w:hAnsi="Arial" w:cs="Arial"/>
          <w:spacing w:val="20"/>
          <w:position w:val="2"/>
        </w:rPr>
        <w:t xml:space="preserve"> subir los proyectos de las actas en tanto se realizaba el proceso de firma de los int</w:t>
      </w:r>
      <w:r w:rsidR="005D672F">
        <w:rPr>
          <w:rFonts w:ascii="Arial" w:hAnsi="Arial" w:cs="Arial"/>
          <w:spacing w:val="20"/>
          <w:position w:val="2"/>
        </w:rPr>
        <w:t>egrantes del Órgano de Gobierno;</w:t>
      </w:r>
      <w:r w:rsidR="007A48CF">
        <w:rPr>
          <w:rFonts w:ascii="Arial" w:hAnsi="Arial" w:cs="Arial"/>
          <w:spacing w:val="20"/>
          <w:position w:val="2"/>
        </w:rPr>
        <w:t xml:space="preserve"> </w:t>
      </w:r>
      <w:r w:rsidR="00620E75" w:rsidRPr="0006753C">
        <w:rPr>
          <w:rFonts w:ascii="Arial" w:hAnsi="Arial" w:cs="Arial"/>
          <w:spacing w:val="20"/>
          <w:position w:val="2"/>
        </w:rPr>
        <w:t>no obstante, actualmente se suben las actas hasta que se tiene el documento firmado.</w:t>
      </w:r>
    </w:p>
    <w:p w:rsidR="00620E75" w:rsidRPr="0006753C" w:rsidRDefault="00620E75" w:rsidP="00F15930">
      <w:pPr>
        <w:pStyle w:val="Prrafodelista"/>
        <w:ind w:left="0"/>
        <w:rPr>
          <w:rFonts w:ascii="Arial" w:hAnsi="Arial" w:cs="Arial"/>
          <w:b/>
          <w:spacing w:val="20"/>
          <w:position w:val="2"/>
          <w:lang w:val="es-MX"/>
        </w:rPr>
      </w:pPr>
    </w:p>
    <w:p w:rsidR="00F15930" w:rsidRPr="0006753C" w:rsidRDefault="00D45140" w:rsidP="00F15930">
      <w:pPr>
        <w:pStyle w:val="Prrafodelista"/>
        <w:ind w:left="0"/>
        <w:rPr>
          <w:rFonts w:ascii="Arial" w:hAnsi="Arial" w:cs="Arial"/>
          <w:b/>
          <w:color w:val="FF0000"/>
          <w:spacing w:val="20"/>
          <w:position w:val="2"/>
          <w:lang w:val="es-MX"/>
        </w:rPr>
      </w:pPr>
      <w:r w:rsidRPr="0006753C">
        <w:rPr>
          <w:rFonts w:ascii="Arial" w:hAnsi="Arial" w:cs="Arial"/>
          <w:b/>
          <w:spacing w:val="20"/>
          <w:position w:val="2"/>
          <w:lang w:val="es-MX"/>
        </w:rPr>
        <w:t>C</w:t>
      </w:r>
      <w:r w:rsidR="003925CF" w:rsidRPr="0006753C">
        <w:rPr>
          <w:rFonts w:ascii="Arial" w:hAnsi="Arial" w:cs="Arial"/>
          <w:b/>
          <w:spacing w:val="20"/>
          <w:position w:val="2"/>
          <w:lang w:val="es-MX"/>
        </w:rPr>
        <w:t xml:space="preserve">omité de Control y Desempeño Institucional </w:t>
      </w:r>
      <w:r w:rsidR="00BB0D82">
        <w:rPr>
          <w:rFonts w:ascii="Arial" w:hAnsi="Arial" w:cs="Arial"/>
          <w:b/>
          <w:spacing w:val="20"/>
          <w:position w:val="2"/>
          <w:lang w:val="es-MX"/>
        </w:rPr>
        <w:t>(</w:t>
      </w:r>
      <w:r w:rsidR="003925CF" w:rsidRPr="0006753C">
        <w:rPr>
          <w:rFonts w:ascii="Arial" w:hAnsi="Arial" w:cs="Arial"/>
          <w:b/>
          <w:spacing w:val="20"/>
          <w:position w:val="2"/>
          <w:lang w:val="es-MX"/>
        </w:rPr>
        <w:t>C</w:t>
      </w:r>
      <w:r w:rsidR="006C5FA0" w:rsidRPr="0006753C">
        <w:rPr>
          <w:rFonts w:ascii="Arial" w:hAnsi="Arial" w:cs="Arial"/>
          <w:b/>
          <w:spacing w:val="20"/>
          <w:position w:val="2"/>
          <w:lang w:val="es-MX"/>
        </w:rPr>
        <w:t>OCODI</w:t>
      </w:r>
      <w:r w:rsidR="00BB0D82">
        <w:rPr>
          <w:rFonts w:ascii="Arial" w:hAnsi="Arial" w:cs="Arial"/>
          <w:b/>
          <w:spacing w:val="20"/>
          <w:position w:val="2"/>
          <w:lang w:val="es-MX"/>
        </w:rPr>
        <w:t>)</w:t>
      </w:r>
    </w:p>
    <w:p w:rsidR="003028DF" w:rsidRPr="0006753C" w:rsidRDefault="0047318D" w:rsidP="003028DF">
      <w:pPr>
        <w:autoSpaceDE w:val="0"/>
        <w:autoSpaceDN w:val="0"/>
        <w:adjustRightInd w:val="0"/>
        <w:spacing w:line="360" w:lineRule="auto"/>
        <w:jc w:val="both"/>
        <w:rPr>
          <w:rFonts w:ascii="Arial" w:hAnsi="Arial" w:cs="Arial"/>
          <w:bCs/>
          <w:spacing w:val="20"/>
        </w:rPr>
      </w:pPr>
      <w:r>
        <w:rPr>
          <w:rFonts w:ascii="Arial" w:hAnsi="Arial" w:cs="Arial"/>
          <w:bCs/>
          <w:spacing w:val="20"/>
          <w:lang w:val="es-MX"/>
        </w:rPr>
        <w:t>T</w:t>
      </w:r>
      <w:r w:rsidRPr="0006753C">
        <w:rPr>
          <w:rFonts w:ascii="Arial" w:hAnsi="Arial" w:cs="Arial"/>
          <w:bCs/>
          <w:spacing w:val="20"/>
        </w:rPr>
        <w:t xml:space="preserve">oda vez que el Instituto optó por </w:t>
      </w:r>
      <w:r>
        <w:rPr>
          <w:rFonts w:ascii="Arial" w:hAnsi="Arial" w:cs="Arial"/>
          <w:bCs/>
          <w:spacing w:val="20"/>
        </w:rPr>
        <w:t xml:space="preserve">no instalar el COCODI previsto en </w:t>
      </w:r>
      <w:r w:rsidR="00FA6C45" w:rsidRPr="0006753C">
        <w:rPr>
          <w:rFonts w:ascii="Arial" w:hAnsi="Arial" w:cs="Arial"/>
          <w:bCs/>
          <w:spacing w:val="20"/>
        </w:rPr>
        <w:t xml:space="preserve">el </w:t>
      </w:r>
      <w:r>
        <w:rPr>
          <w:rFonts w:ascii="Arial" w:hAnsi="Arial" w:cs="Arial"/>
          <w:bCs/>
          <w:spacing w:val="20"/>
        </w:rPr>
        <w:t>Manual</w:t>
      </w:r>
      <w:r w:rsidR="00AB0A05">
        <w:rPr>
          <w:rFonts w:ascii="Arial" w:hAnsi="Arial" w:cs="Arial"/>
          <w:bCs/>
          <w:spacing w:val="20"/>
        </w:rPr>
        <w:t xml:space="preserve"> Administrativo</w:t>
      </w:r>
      <w:r>
        <w:rPr>
          <w:rFonts w:ascii="Arial" w:hAnsi="Arial" w:cs="Arial"/>
          <w:bCs/>
          <w:spacing w:val="20"/>
        </w:rPr>
        <w:t xml:space="preserve"> de Aplicación General </w:t>
      </w:r>
      <w:r w:rsidR="005E1DE0" w:rsidRPr="0006753C">
        <w:rPr>
          <w:rFonts w:ascii="Arial" w:hAnsi="Arial" w:cs="Arial"/>
          <w:bCs/>
          <w:spacing w:val="20"/>
        </w:rPr>
        <w:t>de Control Interno,</w:t>
      </w:r>
      <w:r w:rsidR="00FA6C45" w:rsidRPr="0006753C">
        <w:rPr>
          <w:rFonts w:ascii="Arial" w:hAnsi="Arial" w:cs="Arial"/>
          <w:bCs/>
          <w:spacing w:val="20"/>
        </w:rPr>
        <w:t xml:space="preserve"> </w:t>
      </w:r>
      <w:r w:rsidR="003028DF" w:rsidRPr="0006753C">
        <w:rPr>
          <w:rFonts w:ascii="Arial" w:hAnsi="Arial" w:cs="Arial"/>
          <w:bCs/>
          <w:spacing w:val="20"/>
        </w:rPr>
        <w:t xml:space="preserve">el cual tiene por objeto dictar las disposiciones </w:t>
      </w:r>
      <w:r w:rsidR="00142A1F" w:rsidRPr="0006753C">
        <w:rPr>
          <w:rFonts w:ascii="Arial" w:hAnsi="Arial" w:cs="Arial"/>
          <w:bCs/>
          <w:spacing w:val="20"/>
        </w:rPr>
        <w:t>en materia de Control Interno que las dependencias y entidades paraestatales de la Administración Pública Federal deberán observar</w:t>
      </w:r>
      <w:r>
        <w:rPr>
          <w:rFonts w:ascii="Arial" w:hAnsi="Arial" w:cs="Arial"/>
          <w:bCs/>
          <w:spacing w:val="20"/>
        </w:rPr>
        <w:t>,</w:t>
      </w:r>
      <w:r w:rsidR="00142A1F" w:rsidRPr="0006753C">
        <w:rPr>
          <w:rFonts w:ascii="Arial" w:hAnsi="Arial" w:cs="Arial"/>
          <w:bCs/>
          <w:spacing w:val="20"/>
        </w:rPr>
        <w:t xml:space="preserve"> con la finalidad de aprovechar y aplicar de manera eficiente los recursos y los procedimientos técnicos con que cuentan</w:t>
      </w:r>
      <w:r>
        <w:rPr>
          <w:rFonts w:ascii="Arial" w:hAnsi="Arial" w:cs="Arial"/>
          <w:bCs/>
          <w:spacing w:val="20"/>
        </w:rPr>
        <w:t>,</w:t>
      </w:r>
      <w:r w:rsidR="003028DF" w:rsidRPr="0006753C">
        <w:rPr>
          <w:rFonts w:ascii="Arial" w:hAnsi="Arial" w:cs="Arial"/>
          <w:bCs/>
          <w:spacing w:val="20"/>
        </w:rPr>
        <w:t xml:space="preserve"> </w:t>
      </w:r>
      <w:r>
        <w:rPr>
          <w:rFonts w:ascii="Arial" w:hAnsi="Arial" w:cs="Arial"/>
          <w:bCs/>
          <w:spacing w:val="20"/>
        </w:rPr>
        <w:t>se</w:t>
      </w:r>
      <w:r w:rsidR="00142A1F" w:rsidRPr="0006753C">
        <w:rPr>
          <w:rFonts w:ascii="Arial" w:hAnsi="Arial" w:cs="Arial"/>
          <w:bCs/>
          <w:spacing w:val="20"/>
        </w:rPr>
        <w:t xml:space="preserve"> </w:t>
      </w:r>
      <w:r w:rsidR="003028DF" w:rsidRPr="0006753C">
        <w:rPr>
          <w:rFonts w:ascii="Arial" w:hAnsi="Arial" w:cs="Arial"/>
          <w:bCs/>
          <w:spacing w:val="20"/>
        </w:rPr>
        <w:t>presenta</w:t>
      </w:r>
      <w:r>
        <w:rPr>
          <w:rFonts w:ascii="Arial" w:hAnsi="Arial" w:cs="Arial"/>
          <w:bCs/>
          <w:spacing w:val="20"/>
        </w:rPr>
        <w:t>n</w:t>
      </w:r>
      <w:r w:rsidR="003028DF" w:rsidRPr="0006753C">
        <w:rPr>
          <w:rFonts w:ascii="Arial" w:hAnsi="Arial" w:cs="Arial"/>
          <w:bCs/>
          <w:spacing w:val="20"/>
        </w:rPr>
        <w:t xml:space="preserve"> </w:t>
      </w:r>
      <w:r>
        <w:rPr>
          <w:rFonts w:ascii="Arial" w:hAnsi="Arial" w:cs="Arial"/>
          <w:bCs/>
          <w:spacing w:val="20"/>
        </w:rPr>
        <w:t>ante el Órgano de Gobierno del IFAI.</w:t>
      </w:r>
    </w:p>
    <w:p w:rsidR="00062A70" w:rsidRDefault="003028DF" w:rsidP="003028DF">
      <w:pPr>
        <w:autoSpaceDE w:val="0"/>
        <w:autoSpaceDN w:val="0"/>
        <w:adjustRightInd w:val="0"/>
        <w:spacing w:line="360" w:lineRule="auto"/>
        <w:jc w:val="both"/>
        <w:rPr>
          <w:rFonts w:ascii="Arial" w:hAnsi="Arial" w:cs="Arial"/>
          <w:bCs/>
          <w:spacing w:val="20"/>
        </w:rPr>
      </w:pPr>
      <w:r w:rsidRPr="0006753C">
        <w:rPr>
          <w:rFonts w:ascii="Arial" w:hAnsi="Arial" w:cs="Arial"/>
          <w:bCs/>
          <w:spacing w:val="20"/>
        </w:rPr>
        <w:t>Derivado de lo anterior, e</w:t>
      </w:r>
      <w:r w:rsidR="000F1D07" w:rsidRPr="0006753C">
        <w:rPr>
          <w:rFonts w:ascii="Arial" w:hAnsi="Arial" w:cs="Arial"/>
          <w:bCs/>
          <w:spacing w:val="20"/>
        </w:rPr>
        <w:t>l numeral 9 de dicho ordenamiento establece que debe presentarse en las sesiones ordinarias, los conceptos y asuntos del orden del día señalados en el numeral 65 fracciones VIII a XI:</w:t>
      </w:r>
    </w:p>
    <w:p w:rsidR="004B386D" w:rsidRPr="0006753C" w:rsidRDefault="004B386D" w:rsidP="003028DF">
      <w:pPr>
        <w:autoSpaceDE w:val="0"/>
        <w:autoSpaceDN w:val="0"/>
        <w:adjustRightInd w:val="0"/>
        <w:spacing w:line="360" w:lineRule="auto"/>
        <w:jc w:val="both"/>
        <w:rPr>
          <w:rFonts w:ascii="Arial" w:hAnsi="Arial" w:cs="Arial"/>
          <w:bCs/>
          <w:spacing w:val="20"/>
        </w:rPr>
      </w:pPr>
    </w:p>
    <w:p w:rsidR="000F1D07" w:rsidRPr="0006753C" w:rsidRDefault="000F1D07" w:rsidP="000F1D07">
      <w:pPr>
        <w:tabs>
          <w:tab w:val="left" w:pos="567"/>
        </w:tabs>
        <w:autoSpaceDE w:val="0"/>
        <w:autoSpaceDN w:val="0"/>
        <w:adjustRightInd w:val="0"/>
        <w:spacing w:line="360" w:lineRule="auto"/>
        <w:jc w:val="both"/>
        <w:rPr>
          <w:rFonts w:ascii="Arial" w:hAnsi="Arial" w:cs="Arial"/>
          <w:b/>
          <w:bCs/>
          <w:spacing w:val="20"/>
        </w:rPr>
      </w:pPr>
      <w:r w:rsidRPr="0006753C">
        <w:rPr>
          <w:rFonts w:ascii="Arial" w:hAnsi="Arial" w:cs="Arial"/>
          <w:bCs/>
          <w:spacing w:val="20"/>
        </w:rPr>
        <w:lastRenderedPageBreak/>
        <w:tab/>
      </w:r>
      <w:r w:rsidRPr="0006753C">
        <w:rPr>
          <w:rFonts w:ascii="Arial" w:hAnsi="Arial" w:cs="Arial"/>
          <w:b/>
          <w:bCs/>
          <w:spacing w:val="20"/>
        </w:rPr>
        <w:t>65. La propuesta del Orden del Día incluirá los siguientes conceptos y asuntos:</w:t>
      </w:r>
    </w:p>
    <w:p w:rsidR="000F1D07" w:rsidRPr="0006753C" w:rsidRDefault="000F1D07" w:rsidP="000F1D07">
      <w:pPr>
        <w:autoSpaceDE w:val="0"/>
        <w:autoSpaceDN w:val="0"/>
        <w:adjustRightInd w:val="0"/>
        <w:spacing w:after="0" w:line="240" w:lineRule="auto"/>
        <w:ind w:left="567"/>
        <w:jc w:val="both"/>
        <w:rPr>
          <w:rFonts w:ascii="Arial" w:hAnsi="Arial" w:cs="Arial"/>
          <w:b/>
        </w:rPr>
      </w:pPr>
      <w:r w:rsidRPr="0006753C">
        <w:rPr>
          <w:rFonts w:ascii="Arial" w:hAnsi="Arial" w:cs="Arial"/>
          <w:b/>
        </w:rPr>
        <w:t>VIII. Verificación del cumplimiento de objetivos y metas institucional</w:t>
      </w:r>
      <w:r w:rsidR="004B386D">
        <w:rPr>
          <w:rFonts w:ascii="Arial" w:hAnsi="Arial" w:cs="Arial"/>
          <w:b/>
        </w:rPr>
        <w:t>es y seguimiento de indicadores.</w:t>
      </w:r>
    </w:p>
    <w:p w:rsidR="000F1D07" w:rsidRPr="0006753C" w:rsidRDefault="000F1D07" w:rsidP="000F1D07">
      <w:pPr>
        <w:autoSpaceDE w:val="0"/>
        <w:autoSpaceDN w:val="0"/>
        <w:adjustRightInd w:val="0"/>
        <w:spacing w:after="0" w:line="240" w:lineRule="auto"/>
        <w:ind w:left="567"/>
        <w:jc w:val="both"/>
        <w:rPr>
          <w:rFonts w:ascii="Arial" w:hAnsi="Arial" w:cs="Arial"/>
          <w:b/>
        </w:rPr>
      </w:pPr>
    </w:p>
    <w:p w:rsidR="000F1D07" w:rsidRPr="0006753C" w:rsidRDefault="000F1D07" w:rsidP="000F1D07">
      <w:pPr>
        <w:autoSpaceDE w:val="0"/>
        <w:autoSpaceDN w:val="0"/>
        <w:adjustRightInd w:val="0"/>
        <w:spacing w:after="0" w:line="240" w:lineRule="auto"/>
        <w:ind w:left="567"/>
        <w:jc w:val="both"/>
        <w:rPr>
          <w:rFonts w:ascii="Arial" w:hAnsi="Arial" w:cs="Arial"/>
          <w:b/>
        </w:rPr>
      </w:pPr>
      <w:r w:rsidRPr="0006753C">
        <w:rPr>
          <w:rFonts w:ascii="Arial" w:hAnsi="Arial" w:cs="Arial"/>
          <w:b/>
        </w:rPr>
        <w:t>IX</w:t>
      </w:r>
      <w:r w:rsidRPr="0006753C">
        <w:rPr>
          <w:rFonts w:ascii="Arial" w:hAnsi="Arial" w:cs="Arial"/>
        </w:rPr>
        <w:t xml:space="preserve">. </w:t>
      </w:r>
      <w:r w:rsidRPr="0006753C">
        <w:rPr>
          <w:rFonts w:ascii="Arial" w:hAnsi="Arial" w:cs="Arial"/>
          <w:b/>
        </w:rPr>
        <w:t>Seguimiento a la implantación y actualización del Sistema de Control Interno Institucional:</w:t>
      </w:r>
    </w:p>
    <w:p w:rsidR="000F1D07" w:rsidRPr="0006753C" w:rsidRDefault="000F1D07" w:rsidP="000F1D07">
      <w:pPr>
        <w:pStyle w:val="Prrafodelista"/>
        <w:numPr>
          <w:ilvl w:val="0"/>
          <w:numId w:val="34"/>
        </w:numPr>
        <w:autoSpaceDE w:val="0"/>
        <w:autoSpaceDN w:val="0"/>
        <w:adjustRightInd w:val="0"/>
        <w:spacing w:after="0" w:line="240" w:lineRule="auto"/>
        <w:contextualSpacing/>
        <w:jc w:val="both"/>
        <w:rPr>
          <w:rFonts w:ascii="Arial" w:hAnsi="Arial" w:cs="Arial"/>
        </w:rPr>
      </w:pPr>
      <w:r w:rsidRPr="0006753C">
        <w:rPr>
          <w:rFonts w:ascii="Arial" w:hAnsi="Arial" w:cs="Arial"/>
        </w:rPr>
        <w:t>Informe Anual;</w:t>
      </w:r>
    </w:p>
    <w:p w:rsidR="000F1D07" w:rsidRPr="0006753C" w:rsidRDefault="000F1D07" w:rsidP="000F1D07">
      <w:pPr>
        <w:pStyle w:val="Prrafodelista"/>
        <w:numPr>
          <w:ilvl w:val="0"/>
          <w:numId w:val="34"/>
        </w:numPr>
        <w:autoSpaceDE w:val="0"/>
        <w:autoSpaceDN w:val="0"/>
        <w:adjustRightInd w:val="0"/>
        <w:spacing w:after="0" w:line="240" w:lineRule="auto"/>
        <w:contextualSpacing/>
        <w:jc w:val="both"/>
        <w:rPr>
          <w:rFonts w:ascii="Arial" w:hAnsi="Arial" w:cs="Arial"/>
        </w:rPr>
      </w:pPr>
      <w:r w:rsidRPr="0006753C">
        <w:rPr>
          <w:rFonts w:ascii="Arial" w:hAnsi="Arial" w:cs="Arial"/>
        </w:rPr>
        <w:t>Programa de Trabajo de Control Interno (PTCI);</w:t>
      </w:r>
    </w:p>
    <w:p w:rsidR="000F1D07" w:rsidRPr="0006753C" w:rsidRDefault="000F1D07" w:rsidP="000F1D07">
      <w:pPr>
        <w:pStyle w:val="Prrafodelista"/>
        <w:numPr>
          <w:ilvl w:val="0"/>
          <w:numId w:val="34"/>
        </w:numPr>
        <w:autoSpaceDE w:val="0"/>
        <w:autoSpaceDN w:val="0"/>
        <w:adjustRightInd w:val="0"/>
        <w:spacing w:after="0" w:line="240" w:lineRule="auto"/>
        <w:contextualSpacing/>
        <w:jc w:val="both"/>
        <w:rPr>
          <w:rFonts w:ascii="Arial" w:hAnsi="Arial" w:cs="Arial"/>
        </w:rPr>
      </w:pPr>
      <w:r w:rsidRPr="0006753C">
        <w:rPr>
          <w:rFonts w:ascii="Arial" w:hAnsi="Arial" w:cs="Arial"/>
        </w:rPr>
        <w:t>Evaluación OIC;</w:t>
      </w:r>
    </w:p>
    <w:p w:rsidR="000F1D07" w:rsidRPr="0006753C" w:rsidRDefault="000F1D07" w:rsidP="000F1D07">
      <w:pPr>
        <w:pStyle w:val="Prrafodelista"/>
        <w:numPr>
          <w:ilvl w:val="0"/>
          <w:numId w:val="34"/>
        </w:numPr>
        <w:autoSpaceDE w:val="0"/>
        <w:autoSpaceDN w:val="0"/>
        <w:adjustRightInd w:val="0"/>
        <w:spacing w:after="0" w:line="240" w:lineRule="auto"/>
        <w:contextualSpacing/>
        <w:jc w:val="both"/>
        <w:rPr>
          <w:rFonts w:ascii="Arial" w:hAnsi="Arial" w:cs="Arial"/>
        </w:rPr>
      </w:pPr>
      <w:r w:rsidRPr="0006753C">
        <w:rPr>
          <w:rFonts w:ascii="Arial" w:hAnsi="Arial" w:cs="Arial"/>
        </w:rPr>
        <w:t>Alternativas de solución del Titular de la Institución a recomendaciones del OIC consideradas no factibles de implementar derivadas de la Evaluación al Informe Anual;</w:t>
      </w:r>
    </w:p>
    <w:p w:rsidR="000F1D07" w:rsidRPr="0006753C" w:rsidRDefault="000F1D07" w:rsidP="000F1D07">
      <w:pPr>
        <w:pStyle w:val="Prrafodelista"/>
        <w:numPr>
          <w:ilvl w:val="0"/>
          <w:numId w:val="34"/>
        </w:numPr>
        <w:contextualSpacing/>
        <w:jc w:val="both"/>
        <w:rPr>
          <w:rFonts w:ascii="Arial" w:hAnsi="Arial" w:cs="Arial"/>
        </w:rPr>
      </w:pPr>
      <w:r w:rsidRPr="0006753C">
        <w:rPr>
          <w:rFonts w:ascii="Arial" w:hAnsi="Arial" w:cs="Arial"/>
        </w:rPr>
        <w:t>Reportes de avances trime</w:t>
      </w:r>
      <w:r w:rsidR="004B386D">
        <w:rPr>
          <w:rFonts w:ascii="Arial" w:hAnsi="Arial" w:cs="Arial"/>
        </w:rPr>
        <w:t>strales del PTCI y verificación.</w:t>
      </w:r>
    </w:p>
    <w:p w:rsidR="000F1D07" w:rsidRPr="0006753C" w:rsidRDefault="000F1D07" w:rsidP="000F1D07">
      <w:pPr>
        <w:spacing w:after="0" w:line="240" w:lineRule="auto"/>
        <w:ind w:left="567"/>
        <w:rPr>
          <w:rFonts w:ascii="Arial" w:hAnsi="Arial" w:cs="Arial"/>
          <w:b/>
        </w:rPr>
      </w:pPr>
      <w:r w:rsidRPr="0006753C">
        <w:rPr>
          <w:rFonts w:ascii="Arial" w:hAnsi="Arial" w:cs="Arial"/>
          <w:b/>
        </w:rPr>
        <w:t>X.  Seguimiento al proceso de administración de riesgos institucional.</w:t>
      </w:r>
    </w:p>
    <w:p w:rsidR="000F1D07" w:rsidRPr="0006753C" w:rsidRDefault="000F1D07" w:rsidP="000F1D07">
      <w:pPr>
        <w:autoSpaceDE w:val="0"/>
        <w:autoSpaceDN w:val="0"/>
        <w:adjustRightInd w:val="0"/>
        <w:spacing w:after="0" w:line="240" w:lineRule="auto"/>
        <w:ind w:left="709"/>
        <w:jc w:val="both"/>
        <w:rPr>
          <w:rFonts w:ascii="Arial" w:hAnsi="Arial" w:cs="Arial"/>
        </w:rPr>
      </w:pPr>
      <w:r w:rsidRPr="0006753C">
        <w:rPr>
          <w:rFonts w:ascii="Arial" w:hAnsi="Arial" w:cs="Arial"/>
        </w:rPr>
        <w:t>a) Matriz de Administración de Riesgos Instit</w:t>
      </w:r>
      <w:r w:rsidR="004B386D">
        <w:rPr>
          <w:rFonts w:ascii="Arial" w:hAnsi="Arial" w:cs="Arial"/>
        </w:rPr>
        <w:t>ucional</w:t>
      </w:r>
      <w:r w:rsidR="004B386D" w:rsidRPr="0006753C">
        <w:rPr>
          <w:rFonts w:ascii="Arial" w:hAnsi="Arial" w:cs="Arial"/>
        </w:rPr>
        <w:t>;</w:t>
      </w:r>
    </w:p>
    <w:p w:rsidR="000F1D07" w:rsidRPr="0006753C" w:rsidRDefault="000F1D07" w:rsidP="000F1D07">
      <w:pPr>
        <w:autoSpaceDE w:val="0"/>
        <w:autoSpaceDN w:val="0"/>
        <w:adjustRightInd w:val="0"/>
        <w:spacing w:after="0" w:line="240" w:lineRule="auto"/>
        <w:ind w:left="709"/>
        <w:jc w:val="both"/>
        <w:rPr>
          <w:rFonts w:ascii="Arial" w:hAnsi="Arial" w:cs="Arial"/>
        </w:rPr>
      </w:pPr>
      <w:r w:rsidRPr="0006753C">
        <w:rPr>
          <w:rFonts w:ascii="Arial" w:hAnsi="Arial" w:cs="Arial"/>
        </w:rPr>
        <w:t>b) Mapa de Riesgos Institucional</w:t>
      </w:r>
      <w:r w:rsidR="004B386D" w:rsidRPr="0006753C">
        <w:rPr>
          <w:rFonts w:ascii="Arial" w:hAnsi="Arial" w:cs="Arial"/>
        </w:rPr>
        <w:t>;</w:t>
      </w:r>
    </w:p>
    <w:p w:rsidR="000F1D07" w:rsidRPr="0006753C" w:rsidRDefault="000F1D07" w:rsidP="000F1D07">
      <w:pPr>
        <w:autoSpaceDE w:val="0"/>
        <w:autoSpaceDN w:val="0"/>
        <w:adjustRightInd w:val="0"/>
        <w:spacing w:after="0" w:line="240" w:lineRule="auto"/>
        <w:ind w:left="709"/>
        <w:jc w:val="both"/>
        <w:rPr>
          <w:rFonts w:ascii="Arial" w:hAnsi="Arial" w:cs="Arial"/>
        </w:rPr>
      </w:pPr>
      <w:r w:rsidRPr="0006753C">
        <w:rPr>
          <w:rFonts w:ascii="Arial" w:hAnsi="Arial" w:cs="Arial"/>
        </w:rPr>
        <w:t>c) Programa de Trabajo de Administración de Riesgos (PTAR), y</w:t>
      </w:r>
    </w:p>
    <w:p w:rsidR="000F1D07" w:rsidRPr="0006753C" w:rsidRDefault="000F1D07" w:rsidP="000F1D07">
      <w:pPr>
        <w:autoSpaceDE w:val="0"/>
        <w:autoSpaceDN w:val="0"/>
        <w:adjustRightInd w:val="0"/>
        <w:spacing w:after="0" w:line="240" w:lineRule="auto"/>
        <w:ind w:left="709"/>
        <w:jc w:val="both"/>
        <w:rPr>
          <w:rFonts w:ascii="Arial" w:hAnsi="Arial" w:cs="Arial"/>
        </w:rPr>
      </w:pPr>
      <w:r w:rsidRPr="0006753C">
        <w:rPr>
          <w:rFonts w:ascii="Arial" w:hAnsi="Arial" w:cs="Arial"/>
        </w:rPr>
        <w:t>d) Análisis anual del comportamiento de los riesgos</w:t>
      </w:r>
      <w:r w:rsidR="004B386D">
        <w:rPr>
          <w:rFonts w:ascii="Arial" w:hAnsi="Arial" w:cs="Arial"/>
        </w:rPr>
        <w:t>.</w:t>
      </w:r>
    </w:p>
    <w:p w:rsidR="005E0553" w:rsidRPr="0006753C" w:rsidRDefault="005E0553" w:rsidP="000F1D07">
      <w:pPr>
        <w:autoSpaceDE w:val="0"/>
        <w:autoSpaceDN w:val="0"/>
        <w:adjustRightInd w:val="0"/>
        <w:spacing w:after="0" w:line="240" w:lineRule="auto"/>
        <w:ind w:left="709"/>
        <w:jc w:val="both"/>
        <w:rPr>
          <w:rFonts w:ascii="Arial" w:hAnsi="Arial" w:cs="Arial"/>
        </w:rPr>
      </w:pPr>
    </w:p>
    <w:p w:rsidR="005E0553" w:rsidRPr="0006753C" w:rsidRDefault="005E0553" w:rsidP="005E0553">
      <w:pPr>
        <w:spacing w:after="0" w:line="240" w:lineRule="auto"/>
        <w:ind w:left="567"/>
        <w:rPr>
          <w:rFonts w:ascii="Arial" w:hAnsi="Arial" w:cs="Arial"/>
          <w:b/>
        </w:rPr>
      </w:pPr>
      <w:r w:rsidRPr="0006753C">
        <w:rPr>
          <w:rFonts w:ascii="Arial" w:hAnsi="Arial" w:cs="Arial"/>
          <w:b/>
        </w:rPr>
        <w:t>XI.  Programas y temas transversales de la Secretaría cuando exista problemática en la consecución de sus objetivos y metas Institucionales.</w:t>
      </w:r>
    </w:p>
    <w:p w:rsidR="005E0553" w:rsidRPr="0006753C" w:rsidRDefault="005E0553" w:rsidP="000F1D07">
      <w:pPr>
        <w:autoSpaceDE w:val="0"/>
        <w:autoSpaceDN w:val="0"/>
        <w:adjustRightInd w:val="0"/>
        <w:spacing w:after="0" w:line="240" w:lineRule="auto"/>
        <w:ind w:left="709"/>
        <w:jc w:val="both"/>
        <w:rPr>
          <w:rFonts w:ascii="Arial" w:hAnsi="Arial" w:cs="Arial"/>
        </w:rPr>
      </w:pPr>
    </w:p>
    <w:p w:rsidR="000F1D07" w:rsidRPr="0006753C" w:rsidRDefault="000F1D07" w:rsidP="000F1D07">
      <w:pPr>
        <w:autoSpaceDE w:val="0"/>
        <w:autoSpaceDN w:val="0"/>
        <w:adjustRightInd w:val="0"/>
        <w:spacing w:after="0" w:line="240" w:lineRule="auto"/>
        <w:ind w:left="567"/>
        <w:jc w:val="both"/>
        <w:rPr>
          <w:rFonts w:ascii="Arial" w:hAnsi="Arial" w:cs="Arial"/>
          <w:b/>
        </w:rPr>
      </w:pPr>
    </w:p>
    <w:p w:rsidR="000F1D07" w:rsidRPr="0006753C" w:rsidRDefault="005E0553" w:rsidP="003028DF">
      <w:pPr>
        <w:autoSpaceDE w:val="0"/>
        <w:autoSpaceDN w:val="0"/>
        <w:adjustRightInd w:val="0"/>
        <w:spacing w:line="360" w:lineRule="auto"/>
        <w:jc w:val="both"/>
        <w:rPr>
          <w:rFonts w:ascii="Arial" w:hAnsi="Arial" w:cs="Arial"/>
          <w:bCs/>
          <w:spacing w:val="20"/>
        </w:rPr>
      </w:pPr>
      <w:r w:rsidRPr="0006753C">
        <w:rPr>
          <w:rFonts w:ascii="Arial" w:hAnsi="Arial" w:cs="Arial"/>
          <w:bCs/>
          <w:spacing w:val="20"/>
        </w:rPr>
        <w:t xml:space="preserve">Durante el primer semestre de 2011 </w:t>
      </w:r>
      <w:r w:rsidR="00F763C4" w:rsidRPr="0006753C">
        <w:rPr>
          <w:rFonts w:ascii="Arial" w:hAnsi="Arial" w:cs="Arial"/>
          <w:bCs/>
          <w:spacing w:val="20"/>
        </w:rPr>
        <w:t>se presentaron los siguientes avances.</w:t>
      </w:r>
    </w:p>
    <w:p w:rsidR="00EF7E55" w:rsidRPr="0006753C" w:rsidRDefault="00EF7E55" w:rsidP="00EF7E55">
      <w:pPr>
        <w:autoSpaceDE w:val="0"/>
        <w:autoSpaceDN w:val="0"/>
        <w:adjustRightInd w:val="0"/>
        <w:spacing w:after="0" w:line="240" w:lineRule="auto"/>
        <w:ind w:left="567"/>
        <w:jc w:val="both"/>
        <w:rPr>
          <w:rFonts w:ascii="Arial" w:hAnsi="Arial" w:cs="Arial"/>
          <w:b/>
        </w:rPr>
      </w:pPr>
      <w:r w:rsidRPr="0006753C">
        <w:rPr>
          <w:rFonts w:ascii="Arial" w:hAnsi="Arial" w:cs="Arial"/>
          <w:b/>
        </w:rPr>
        <w:t>VIII. Verificación del cumplimiento de objetivos y metas institucional</w:t>
      </w:r>
      <w:r w:rsidR="004B386D">
        <w:rPr>
          <w:rFonts w:ascii="Arial" w:hAnsi="Arial" w:cs="Arial"/>
          <w:b/>
        </w:rPr>
        <w:t>es y seguimiento de indicadores.</w:t>
      </w:r>
    </w:p>
    <w:p w:rsidR="00EF7E55" w:rsidRPr="0006753C" w:rsidRDefault="00EF7E55" w:rsidP="00EF7E55">
      <w:pPr>
        <w:autoSpaceDE w:val="0"/>
        <w:autoSpaceDN w:val="0"/>
        <w:adjustRightInd w:val="0"/>
        <w:spacing w:after="0" w:line="240" w:lineRule="auto"/>
        <w:ind w:left="567"/>
        <w:jc w:val="both"/>
        <w:rPr>
          <w:rFonts w:ascii="Arial" w:hAnsi="Arial" w:cs="Arial"/>
          <w:b/>
        </w:rPr>
      </w:pPr>
    </w:p>
    <w:p w:rsidR="00EF7E55" w:rsidRPr="0006753C" w:rsidRDefault="00EF7E55" w:rsidP="00EF7E55">
      <w:pPr>
        <w:tabs>
          <w:tab w:val="left" w:pos="567"/>
        </w:tabs>
        <w:spacing w:after="0" w:line="240" w:lineRule="auto"/>
        <w:jc w:val="both"/>
        <w:rPr>
          <w:rFonts w:ascii="Arial" w:hAnsi="Arial" w:cs="Arial"/>
          <w:bCs/>
          <w:spacing w:val="20"/>
        </w:rPr>
      </w:pPr>
      <w:r w:rsidRPr="0006753C">
        <w:rPr>
          <w:rFonts w:ascii="Arial" w:hAnsi="Arial" w:cs="Arial"/>
          <w:bCs/>
          <w:spacing w:val="20"/>
        </w:rPr>
        <w:tab/>
        <w:t>De conformidad con el Acuerdo de Órgano de Gobierno ACT/ORG-GOB/28/03/2011.05 que a la</w:t>
      </w:r>
    </w:p>
    <w:p w:rsidR="00EF7E55" w:rsidRPr="0006753C" w:rsidRDefault="00EF7E55" w:rsidP="00EF7E55">
      <w:pPr>
        <w:tabs>
          <w:tab w:val="left" w:pos="567"/>
        </w:tabs>
        <w:spacing w:after="0" w:line="240" w:lineRule="auto"/>
        <w:jc w:val="both"/>
        <w:rPr>
          <w:rFonts w:ascii="Arial" w:hAnsi="Arial" w:cs="Arial"/>
          <w:bCs/>
          <w:spacing w:val="20"/>
        </w:rPr>
      </w:pPr>
      <w:r w:rsidRPr="0006753C">
        <w:rPr>
          <w:rFonts w:ascii="Arial" w:hAnsi="Arial" w:cs="Arial"/>
          <w:bCs/>
          <w:spacing w:val="20"/>
        </w:rPr>
        <w:tab/>
        <w:t xml:space="preserve">letra dice: </w:t>
      </w:r>
    </w:p>
    <w:p w:rsidR="00EF7E55" w:rsidRDefault="00EF7E55" w:rsidP="00EF7E55">
      <w:pPr>
        <w:spacing w:after="0" w:line="240" w:lineRule="auto"/>
        <w:jc w:val="both"/>
        <w:rPr>
          <w:rFonts w:ascii="Arial" w:hAnsi="Arial" w:cs="Arial"/>
          <w:bCs/>
          <w:spacing w:val="20"/>
        </w:rPr>
      </w:pPr>
    </w:p>
    <w:p w:rsidR="00BA647F" w:rsidRDefault="00BA647F" w:rsidP="00EF7E55">
      <w:pPr>
        <w:spacing w:after="0" w:line="240" w:lineRule="auto"/>
        <w:jc w:val="both"/>
        <w:rPr>
          <w:rFonts w:ascii="Arial" w:hAnsi="Arial" w:cs="Arial"/>
          <w:bCs/>
          <w:spacing w:val="20"/>
        </w:rPr>
      </w:pPr>
    </w:p>
    <w:p w:rsidR="00EF7E55" w:rsidRPr="0006753C" w:rsidRDefault="00EF7E55" w:rsidP="00EF7E55">
      <w:pPr>
        <w:ind w:left="567" w:right="1099"/>
        <w:jc w:val="both"/>
        <w:rPr>
          <w:rFonts w:ascii="Arial" w:hAnsi="Arial" w:cs="Arial"/>
          <w:bCs/>
          <w:spacing w:val="20"/>
          <w:sz w:val="20"/>
          <w:szCs w:val="20"/>
        </w:rPr>
      </w:pPr>
      <w:r w:rsidRPr="0006753C">
        <w:rPr>
          <w:rFonts w:ascii="Arial" w:hAnsi="Arial" w:cs="Arial"/>
          <w:bCs/>
          <w:spacing w:val="20"/>
          <w:sz w:val="20"/>
          <w:szCs w:val="20"/>
        </w:rPr>
        <w:t>“Se aprueban las Metas Institucionales 2011, con sus 62 indicadores de gestión y siguiendo con las recomendaciones de la Comisario Público, este Órgano de Gobierno instruye al Secretario Ejecutivo para que se realice un análisis de los mismos, considerando los comentarios de los integrantes del Órgano de Gobierno y los emitidos por la Comisario Público al Informe de Autoevaluación del segundo semestre 2010 y se presenten los ajustes correspondientes en una sesión extraordinaria”.</w:t>
      </w:r>
    </w:p>
    <w:p w:rsidR="00F763C4" w:rsidRPr="0006753C" w:rsidRDefault="00F763C4" w:rsidP="00EF7E55">
      <w:pPr>
        <w:ind w:left="567" w:right="1099"/>
        <w:jc w:val="both"/>
        <w:rPr>
          <w:rFonts w:ascii="Arial" w:hAnsi="Arial" w:cs="Arial"/>
          <w:bCs/>
          <w:spacing w:val="20"/>
          <w:sz w:val="20"/>
          <w:szCs w:val="20"/>
        </w:rPr>
      </w:pPr>
    </w:p>
    <w:p w:rsidR="00EF7E55" w:rsidRPr="0006753C" w:rsidRDefault="00EF7E55" w:rsidP="0006753C">
      <w:pPr>
        <w:autoSpaceDE w:val="0"/>
        <w:autoSpaceDN w:val="0"/>
        <w:adjustRightInd w:val="0"/>
        <w:spacing w:after="0"/>
        <w:ind w:left="567"/>
        <w:jc w:val="both"/>
        <w:rPr>
          <w:rFonts w:ascii="Arial" w:hAnsi="Arial" w:cs="Arial"/>
          <w:b/>
        </w:rPr>
      </w:pPr>
      <w:r w:rsidRPr="0006753C">
        <w:rPr>
          <w:rFonts w:ascii="Arial" w:hAnsi="Arial" w:cs="Arial"/>
          <w:b/>
        </w:rPr>
        <w:lastRenderedPageBreak/>
        <w:t>IX</w:t>
      </w:r>
      <w:r w:rsidRPr="0006753C">
        <w:rPr>
          <w:rFonts w:ascii="Arial" w:hAnsi="Arial" w:cs="Arial"/>
        </w:rPr>
        <w:t xml:space="preserve">. </w:t>
      </w:r>
      <w:r w:rsidRPr="0006753C">
        <w:rPr>
          <w:rFonts w:ascii="Arial" w:hAnsi="Arial" w:cs="Arial"/>
          <w:b/>
        </w:rPr>
        <w:t>Seguimiento a la implantación y actualización del Sistema de Control Interno Institucional:</w:t>
      </w:r>
    </w:p>
    <w:p w:rsidR="00EF7E55" w:rsidRPr="0006753C" w:rsidRDefault="00EF7E55" w:rsidP="0006753C">
      <w:pPr>
        <w:spacing w:after="0"/>
        <w:jc w:val="both"/>
        <w:rPr>
          <w:rFonts w:ascii="Arial" w:hAnsi="Arial" w:cs="Arial"/>
          <w:lang w:eastAsia="es-MX"/>
        </w:rPr>
      </w:pPr>
    </w:p>
    <w:p w:rsidR="00EF7E55" w:rsidRPr="0006753C" w:rsidRDefault="00EF7E55" w:rsidP="0006753C">
      <w:pPr>
        <w:spacing w:after="0"/>
        <w:ind w:left="567"/>
        <w:jc w:val="both"/>
        <w:rPr>
          <w:rFonts w:ascii="Arial" w:hAnsi="Arial" w:cs="Arial"/>
          <w:bCs/>
          <w:spacing w:val="20"/>
        </w:rPr>
      </w:pPr>
      <w:r w:rsidRPr="0006753C">
        <w:rPr>
          <w:rFonts w:ascii="Arial" w:hAnsi="Arial" w:cs="Arial"/>
          <w:bCs/>
          <w:spacing w:val="20"/>
        </w:rPr>
        <w:t xml:space="preserve">El pasado 28 de abril </w:t>
      </w:r>
      <w:r w:rsidR="000907B1">
        <w:rPr>
          <w:rFonts w:ascii="Arial" w:hAnsi="Arial" w:cs="Arial"/>
          <w:bCs/>
          <w:spacing w:val="20"/>
        </w:rPr>
        <w:t>se</w:t>
      </w:r>
      <w:r w:rsidRPr="0006753C">
        <w:rPr>
          <w:rFonts w:ascii="Arial" w:hAnsi="Arial" w:cs="Arial"/>
          <w:bCs/>
          <w:spacing w:val="20"/>
        </w:rPr>
        <w:t xml:space="preserve"> inici</w:t>
      </w:r>
      <w:r w:rsidR="000907B1">
        <w:rPr>
          <w:rFonts w:ascii="Arial" w:hAnsi="Arial" w:cs="Arial"/>
          <w:bCs/>
          <w:spacing w:val="20"/>
        </w:rPr>
        <w:t>ó</w:t>
      </w:r>
      <w:r w:rsidRPr="0006753C">
        <w:rPr>
          <w:rFonts w:ascii="Arial" w:hAnsi="Arial" w:cs="Arial"/>
          <w:bCs/>
          <w:spacing w:val="20"/>
        </w:rPr>
        <w:t xml:space="preserve"> la aplicación de la Encuesta de Autoevaluación del Control Interno Institucional. </w:t>
      </w:r>
    </w:p>
    <w:p w:rsidR="00EF7E55" w:rsidRPr="0006753C" w:rsidRDefault="00EF7E55" w:rsidP="0006753C">
      <w:pPr>
        <w:spacing w:after="0"/>
        <w:ind w:left="567"/>
        <w:jc w:val="both"/>
        <w:rPr>
          <w:rFonts w:ascii="Arial" w:hAnsi="Arial" w:cs="Arial"/>
          <w:bCs/>
          <w:spacing w:val="20"/>
        </w:rPr>
      </w:pPr>
    </w:p>
    <w:p w:rsidR="00EF7E55" w:rsidRPr="0006753C" w:rsidRDefault="004D79D8" w:rsidP="0006753C">
      <w:pPr>
        <w:spacing w:after="0"/>
        <w:ind w:left="567"/>
        <w:jc w:val="both"/>
        <w:rPr>
          <w:rFonts w:ascii="Arial" w:hAnsi="Arial" w:cs="Arial"/>
          <w:bCs/>
          <w:spacing w:val="20"/>
        </w:rPr>
      </w:pPr>
      <w:r>
        <w:rPr>
          <w:rFonts w:ascii="Arial" w:hAnsi="Arial" w:cs="Arial"/>
          <w:bCs/>
          <w:spacing w:val="20"/>
        </w:rPr>
        <w:t xml:space="preserve">Es importante mencionar que se envió </w:t>
      </w:r>
      <w:r w:rsidR="00EF7E55" w:rsidRPr="0006753C">
        <w:rPr>
          <w:rFonts w:ascii="Arial" w:hAnsi="Arial" w:cs="Arial"/>
          <w:bCs/>
          <w:spacing w:val="20"/>
        </w:rPr>
        <w:t>el Informe Anual del estado que guarda el Control interno Institucional y el Programa de Trabajo de Control Interno (PTCI) al S</w:t>
      </w:r>
      <w:r>
        <w:rPr>
          <w:rFonts w:ascii="Arial" w:hAnsi="Arial" w:cs="Arial"/>
          <w:bCs/>
          <w:spacing w:val="20"/>
        </w:rPr>
        <w:t>ecretario de la Función Pública en atención</w:t>
      </w:r>
      <w:r w:rsidR="00C2055D" w:rsidRPr="0006753C">
        <w:rPr>
          <w:rFonts w:ascii="Arial" w:hAnsi="Arial" w:cs="Arial"/>
          <w:bCs/>
          <w:spacing w:val="20"/>
        </w:rPr>
        <w:t xml:space="preserve"> los</w:t>
      </w:r>
      <w:r w:rsidR="00EF7E55" w:rsidRPr="0006753C">
        <w:rPr>
          <w:rFonts w:ascii="Arial" w:hAnsi="Arial" w:cs="Arial"/>
          <w:bCs/>
          <w:spacing w:val="20"/>
        </w:rPr>
        <w:t xml:space="preserve"> </w:t>
      </w:r>
      <w:r w:rsidR="005D672F">
        <w:rPr>
          <w:rFonts w:ascii="Arial" w:hAnsi="Arial" w:cs="Arial"/>
          <w:bCs/>
          <w:spacing w:val="20"/>
        </w:rPr>
        <w:t>O</w:t>
      </w:r>
      <w:r w:rsidR="00EF7E55" w:rsidRPr="0006753C">
        <w:rPr>
          <w:rFonts w:ascii="Arial" w:hAnsi="Arial" w:cs="Arial"/>
          <w:bCs/>
          <w:spacing w:val="20"/>
        </w:rPr>
        <w:t>ficio</w:t>
      </w:r>
      <w:r w:rsidR="00C2055D" w:rsidRPr="0006753C">
        <w:rPr>
          <w:rFonts w:ascii="Arial" w:hAnsi="Arial" w:cs="Arial"/>
          <w:bCs/>
          <w:spacing w:val="20"/>
        </w:rPr>
        <w:t>s</w:t>
      </w:r>
      <w:r w:rsidR="00EF7E55" w:rsidRPr="0006753C">
        <w:rPr>
          <w:rFonts w:ascii="Arial" w:hAnsi="Arial" w:cs="Arial"/>
          <w:bCs/>
          <w:spacing w:val="20"/>
        </w:rPr>
        <w:t xml:space="preserve"> Circular</w:t>
      </w:r>
      <w:r w:rsidR="00C2055D" w:rsidRPr="0006753C">
        <w:rPr>
          <w:rFonts w:ascii="Arial" w:hAnsi="Arial" w:cs="Arial"/>
          <w:bCs/>
          <w:spacing w:val="20"/>
        </w:rPr>
        <w:t xml:space="preserve">es No. UCGP/209/008/11 y </w:t>
      </w:r>
      <w:r w:rsidR="000C505E" w:rsidRPr="0006753C">
        <w:rPr>
          <w:rFonts w:ascii="Arial" w:hAnsi="Arial" w:cs="Arial"/>
          <w:bCs/>
          <w:spacing w:val="20"/>
        </w:rPr>
        <w:t>UCGP/209/017</w:t>
      </w:r>
      <w:r w:rsidR="00C2055D" w:rsidRPr="0006753C">
        <w:rPr>
          <w:rFonts w:ascii="Arial" w:hAnsi="Arial" w:cs="Arial"/>
          <w:bCs/>
          <w:spacing w:val="20"/>
        </w:rPr>
        <w:t xml:space="preserve">/11, </w:t>
      </w:r>
      <w:r w:rsidR="00EF7E55" w:rsidRPr="0006753C">
        <w:rPr>
          <w:rFonts w:ascii="Arial" w:hAnsi="Arial" w:cs="Arial"/>
          <w:bCs/>
          <w:spacing w:val="20"/>
        </w:rPr>
        <w:t xml:space="preserve">mediante </w:t>
      </w:r>
      <w:r w:rsidR="00C2055D" w:rsidRPr="0006753C">
        <w:rPr>
          <w:rFonts w:ascii="Arial" w:hAnsi="Arial" w:cs="Arial"/>
          <w:bCs/>
          <w:spacing w:val="20"/>
        </w:rPr>
        <w:t>los</w:t>
      </w:r>
      <w:r w:rsidR="00EF7E55" w:rsidRPr="0006753C">
        <w:rPr>
          <w:rFonts w:ascii="Arial" w:hAnsi="Arial" w:cs="Arial"/>
          <w:bCs/>
          <w:spacing w:val="20"/>
        </w:rPr>
        <w:t xml:space="preserve"> cual</w:t>
      </w:r>
      <w:r w:rsidR="00C2055D" w:rsidRPr="0006753C">
        <w:rPr>
          <w:rFonts w:ascii="Arial" w:hAnsi="Arial" w:cs="Arial"/>
          <w:bCs/>
          <w:spacing w:val="20"/>
        </w:rPr>
        <w:t>es</w:t>
      </w:r>
      <w:r w:rsidR="00EF7E55" w:rsidRPr="0006753C">
        <w:rPr>
          <w:rFonts w:ascii="Arial" w:hAnsi="Arial" w:cs="Arial"/>
          <w:bCs/>
          <w:spacing w:val="20"/>
        </w:rPr>
        <w:t xml:space="preserve"> </w:t>
      </w:r>
      <w:r>
        <w:rPr>
          <w:rFonts w:ascii="Arial" w:hAnsi="Arial" w:cs="Arial"/>
          <w:bCs/>
          <w:spacing w:val="20"/>
        </w:rPr>
        <w:t>se reprogramó</w:t>
      </w:r>
      <w:r w:rsidR="00EF7E55" w:rsidRPr="0006753C">
        <w:rPr>
          <w:rFonts w:ascii="Arial" w:hAnsi="Arial" w:cs="Arial"/>
          <w:bCs/>
          <w:spacing w:val="20"/>
        </w:rPr>
        <w:t xml:space="preserve"> el plazo para remitir el Informe Anual y el PTCI</w:t>
      </w:r>
      <w:r w:rsidR="00BA647F">
        <w:rPr>
          <w:rFonts w:ascii="Arial" w:hAnsi="Arial" w:cs="Arial"/>
          <w:bCs/>
          <w:spacing w:val="20"/>
        </w:rPr>
        <w:t xml:space="preserve"> al 29 de julio del actual.</w:t>
      </w:r>
    </w:p>
    <w:p w:rsidR="00C2055D" w:rsidRPr="0006753C" w:rsidRDefault="00C2055D" w:rsidP="0006753C">
      <w:pPr>
        <w:spacing w:after="0"/>
        <w:ind w:left="567"/>
        <w:jc w:val="both"/>
        <w:rPr>
          <w:rFonts w:ascii="Arial" w:hAnsi="Arial" w:cs="Arial"/>
          <w:bCs/>
          <w:spacing w:val="20"/>
        </w:rPr>
      </w:pPr>
    </w:p>
    <w:p w:rsidR="00C2055D" w:rsidRPr="004D79D8" w:rsidRDefault="00C2055D" w:rsidP="0006753C">
      <w:pPr>
        <w:spacing w:after="0"/>
        <w:ind w:left="567"/>
        <w:jc w:val="both"/>
        <w:rPr>
          <w:rFonts w:ascii="Arial" w:hAnsi="Arial" w:cs="Arial"/>
          <w:bCs/>
          <w:spacing w:val="20"/>
        </w:rPr>
      </w:pPr>
      <w:r w:rsidRPr="0006753C">
        <w:rPr>
          <w:rFonts w:ascii="Arial" w:hAnsi="Arial" w:cs="Arial"/>
          <w:bCs/>
          <w:spacing w:val="20"/>
        </w:rPr>
        <w:t>Derivado de lo anterior,</w:t>
      </w:r>
      <w:r w:rsidR="004D79D8">
        <w:rPr>
          <w:rFonts w:ascii="Arial" w:hAnsi="Arial" w:cs="Arial"/>
          <w:bCs/>
          <w:spacing w:val="20"/>
        </w:rPr>
        <w:t xml:space="preserve"> </w:t>
      </w:r>
      <w:r w:rsidR="00BA647F">
        <w:rPr>
          <w:rFonts w:ascii="Arial" w:hAnsi="Arial" w:cs="Arial"/>
          <w:bCs/>
          <w:spacing w:val="20"/>
        </w:rPr>
        <w:t xml:space="preserve">y conforme a lo establecido en el Acuerdo referido, </w:t>
      </w:r>
      <w:r w:rsidR="00BA647F" w:rsidRPr="004D79D8">
        <w:rPr>
          <w:rFonts w:ascii="Arial" w:hAnsi="Arial" w:cs="Arial"/>
          <w:bCs/>
          <w:spacing w:val="20"/>
        </w:rPr>
        <w:t xml:space="preserve">en </w:t>
      </w:r>
      <w:r w:rsidR="004D79D8" w:rsidRPr="004D79D8">
        <w:rPr>
          <w:rFonts w:ascii="Arial" w:hAnsi="Arial" w:cs="Arial"/>
          <w:bCs/>
          <w:spacing w:val="20"/>
        </w:rPr>
        <w:t>el numeral 65 fracciones VIII</w:t>
      </w:r>
      <w:r w:rsidR="004D79D8">
        <w:rPr>
          <w:rFonts w:ascii="Arial" w:hAnsi="Arial" w:cs="Arial"/>
          <w:bCs/>
          <w:spacing w:val="20"/>
        </w:rPr>
        <w:t xml:space="preserve"> a</w:t>
      </w:r>
      <w:r w:rsidR="004D79D8" w:rsidRPr="004D79D8">
        <w:rPr>
          <w:rFonts w:ascii="Arial" w:hAnsi="Arial" w:cs="Arial"/>
          <w:bCs/>
          <w:spacing w:val="20"/>
        </w:rPr>
        <w:t xml:space="preserve"> X,</w:t>
      </w:r>
      <w:r w:rsidRPr="004D79D8">
        <w:rPr>
          <w:rFonts w:ascii="Arial" w:hAnsi="Arial" w:cs="Arial"/>
          <w:bCs/>
          <w:spacing w:val="20"/>
        </w:rPr>
        <w:t xml:space="preserve"> se detalla el estatus de los siguientes puntos:</w:t>
      </w:r>
    </w:p>
    <w:p w:rsidR="00C2055D" w:rsidRPr="0006753C" w:rsidRDefault="00C2055D" w:rsidP="0006753C">
      <w:pPr>
        <w:spacing w:after="0"/>
        <w:ind w:left="567"/>
        <w:jc w:val="both"/>
        <w:rPr>
          <w:rFonts w:ascii="Arial" w:hAnsi="Arial" w:cs="Arial"/>
          <w:bCs/>
          <w:spacing w:val="20"/>
        </w:rPr>
      </w:pPr>
    </w:p>
    <w:p w:rsidR="00EF7E55" w:rsidRPr="0006753C" w:rsidRDefault="00EF7E55" w:rsidP="0006753C">
      <w:pPr>
        <w:pStyle w:val="Prrafodelista"/>
        <w:numPr>
          <w:ilvl w:val="0"/>
          <w:numId w:val="35"/>
        </w:numPr>
        <w:autoSpaceDE w:val="0"/>
        <w:autoSpaceDN w:val="0"/>
        <w:adjustRightInd w:val="0"/>
        <w:spacing w:after="0"/>
        <w:contextualSpacing/>
        <w:jc w:val="both"/>
        <w:rPr>
          <w:rFonts w:ascii="Arial" w:hAnsi="Arial" w:cs="Arial"/>
          <w:b/>
        </w:rPr>
      </w:pPr>
      <w:r w:rsidRPr="0006753C">
        <w:rPr>
          <w:rFonts w:ascii="Arial" w:hAnsi="Arial" w:cs="Arial"/>
          <w:b/>
        </w:rPr>
        <w:t>Informe Anual;</w:t>
      </w:r>
    </w:p>
    <w:p w:rsidR="00EF7E55" w:rsidRPr="0006753C" w:rsidRDefault="00EF7E55" w:rsidP="0006753C">
      <w:pPr>
        <w:pStyle w:val="Prrafodelista"/>
        <w:autoSpaceDE w:val="0"/>
        <w:autoSpaceDN w:val="0"/>
        <w:adjustRightInd w:val="0"/>
        <w:spacing w:after="0"/>
        <w:ind w:left="1069"/>
        <w:jc w:val="both"/>
        <w:rPr>
          <w:rFonts w:ascii="Arial" w:hAnsi="Arial" w:cs="Arial"/>
          <w:bCs/>
          <w:spacing w:val="20"/>
        </w:rPr>
      </w:pPr>
      <w:r w:rsidRPr="0006753C">
        <w:rPr>
          <w:rFonts w:ascii="Arial" w:hAnsi="Arial" w:cs="Arial"/>
          <w:bCs/>
          <w:spacing w:val="20"/>
        </w:rPr>
        <w:t>Se presentará en la tercera sesión ordinaria de Órgano de Gobierno</w:t>
      </w:r>
      <w:r w:rsidR="008872BD" w:rsidRPr="0006753C">
        <w:rPr>
          <w:rFonts w:ascii="Arial" w:hAnsi="Arial" w:cs="Arial"/>
          <w:bCs/>
          <w:spacing w:val="20"/>
        </w:rPr>
        <w:t>.</w:t>
      </w:r>
    </w:p>
    <w:p w:rsidR="00EF7E55" w:rsidRPr="0006753C" w:rsidRDefault="00EF7E55" w:rsidP="0006753C">
      <w:pPr>
        <w:pStyle w:val="Prrafodelista"/>
        <w:autoSpaceDE w:val="0"/>
        <w:autoSpaceDN w:val="0"/>
        <w:adjustRightInd w:val="0"/>
        <w:spacing w:after="0"/>
        <w:ind w:left="1069"/>
        <w:jc w:val="both"/>
        <w:rPr>
          <w:rFonts w:ascii="Arial" w:hAnsi="Arial" w:cs="Arial"/>
        </w:rPr>
      </w:pPr>
    </w:p>
    <w:p w:rsidR="00EF7E55" w:rsidRPr="0006753C" w:rsidRDefault="00EF7E55" w:rsidP="0006753C">
      <w:pPr>
        <w:pStyle w:val="Prrafodelista"/>
        <w:numPr>
          <w:ilvl w:val="0"/>
          <w:numId w:val="35"/>
        </w:numPr>
        <w:autoSpaceDE w:val="0"/>
        <w:autoSpaceDN w:val="0"/>
        <w:adjustRightInd w:val="0"/>
        <w:spacing w:after="0"/>
        <w:contextualSpacing/>
        <w:jc w:val="both"/>
        <w:rPr>
          <w:rFonts w:ascii="Arial" w:hAnsi="Arial" w:cs="Arial"/>
          <w:b/>
        </w:rPr>
      </w:pPr>
      <w:r w:rsidRPr="0006753C">
        <w:rPr>
          <w:rFonts w:ascii="Arial" w:hAnsi="Arial" w:cs="Arial"/>
          <w:b/>
        </w:rPr>
        <w:t>Programa de Trabajo de Control Interno (PTCI);</w:t>
      </w:r>
    </w:p>
    <w:p w:rsidR="008872BD" w:rsidRPr="0006753C" w:rsidRDefault="008872BD" w:rsidP="0006753C">
      <w:pPr>
        <w:pStyle w:val="Prrafodelista"/>
        <w:autoSpaceDE w:val="0"/>
        <w:autoSpaceDN w:val="0"/>
        <w:adjustRightInd w:val="0"/>
        <w:spacing w:after="0"/>
        <w:ind w:left="1069"/>
        <w:jc w:val="both"/>
        <w:rPr>
          <w:rFonts w:ascii="Arial" w:hAnsi="Arial" w:cs="Arial"/>
          <w:bCs/>
          <w:spacing w:val="20"/>
        </w:rPr>
      </w:pPr>
      <w:r w:rsidRPr="0006753C">
        <w:rPr>
          <w:rFonts w:ascii="Arial" w:hAnsi="Arial" w:cs="Arial"/>
          <w:bCs/>
          <w:spacing w:val="20"/>
        </w:rPr>
        <w:t>Se presentará en la tercera sesión ordinaria de Órgano de Gobierno.</w:t>
      </w:r>
    </w:p>
    <w:p w:rsidR="008872BD" w:rsidRDefault="008872BD" w:rsidP="0006753C">
      <w:pPr>
        <w:pStyle w:val="Prrafodelista"/>
        <w:autoSpaceDE w:val="0"/>
        <w:autoSpaceDN w:val="0"/>
        <w:adjustRightInd w:val="0"/>
        <w:spacing w:after="0"/>
        <w:ind w:left="1069"/>
        <w:contextualSpacing/>
        <w:jc w:val="both"/>
        <w:rPr>
          <w:rFonts w:ascii="Arial" w:hAnsi="Arial" w:cs="Arial"/>
          <w:b/>
        </w:rPr>
      </w:pPr>
    </w:p>
    <w:p w:rsidR="00EF7E55" w:rsidRPr="0006753C" w:rsidRDefault="00EF7E55" w:rsidP="0006753C">
      <w:pPr>
        <w:pStyle w:val="Prrafodelista"/>
        <w:numPr>
          <w:ilvl w:val="0"/>
          <w:numId w:val="35"/>
        </w:numPr>
        <w:autoSpaceDE w:val="0"/>
        <w:autoSpaceDN w:val="0"/>
        <w:adjustRightInd w:val="0"/>
        <w:spacing w:after="0"/>
        <w:contextualSpacing/>
        <w:jc w:val="both"/>
        <w:rPr>
          <w:rFonts w:ascii="Arial" w:hAnsi="Arial" w:cs="Arial"/>
          <w:b/>
        </w:rPr>
      </w:pPr>
      <w:r w:rsidRPr="0006753C">
        <w:rPr>
          <w:rFonts w:ascii="Arial" w:hAnsi="Arial" w:cs="Arial"/>
          <w:b/>
        </w:rPr>
        <w:t>Evaluación OIC;</w:t>
      </w:r>
    </w:p>
    <w:p w:rsidR="00801B7A" w:rsidRPr="0006753C" w:rsidRDefault="00801B7A" w:rsidP="00801B7A">
      <w:pPr>
        <w:pStyle w:val="Prrafodelista"/>
        <w:autoSpaceDE w:val="0"/>
        <w:autoSpaceDN w:val="0"/>
        <w:adjustRightInd w:val="0"/>
        <w:spacing w:after="0"/>
        <w:ind w:left="1069"/>
        <w:jc w:val="both"/>
        <w:rPr>
          <w:rFonts w:ascii="Arial" w:hAnsi="Arial" w:cs="Arial"/>
          <w:bCs/>
          <w:spacing w:val="20"/>
        </w:rPr>
      </w:pPr>
      <w:r w:rsidRPr="0006753C">
        <w:rPr>
          <w:rFonts w:ascii="Arial" w:hAnsi="Arial" w:cs="Arial"/>
          <w:bCs/>
          <w:spacing w:val="20"/>
        </w:rPr>
        <w:t>Se presentará en la tercera sesión ordinaria de Órgano de Gobierno.</w:t>
      </w:r>
    </w:p>
    <w:p w:rsidR="00EF7E55" w:rsidRPr="0006753C" w:rsidRDefault="00EF7E55" w:rsidP="0006753C">
      <w:pPr>
        <w:pStyle w:val="Prrafodelista"/>
        <w:autoSpaceDE w:val="0"/>
        <w:autoSpaceDN w:val="0"/>
        <w:adjustRightInd w:val="0"/>
        <w:spacing w:after="0"/>
        <w:ind w:left="1069"/>
        <w:jc w:val="both"/>
        <w:rPr>
          <w:rFonts w:ascii="Arial" w:hAnsi="Arial" w:cs="Arial"/>
        </w:rPr>
      </w:pPr>
    </w:p>
    <w:p w:rsidR="00EF7E55" w:rsidRPr="0006753C" w:rsidRDefault="00EF7E55" w:rsidP="0006753C">
      <w:pPr>
        <w:pStyle w:val="Prrafodelista"/>
        <w:numPr>
          <w:ilvl w:val="0"/>
          <w:numId w:val="35"/>
        </w:numPr>
        <w:autoSpaceDE w:val="0"/>
        <w:autoSpaceDN w:val="0"/>
        <w:adjustRightInd w:val="0"/>
        <w:spacing w:after="0"/>
        <w:contextualSpacing/>
        <w:jc w:val="both"/>
        <w:rPr>
          <w:rFonts w:ascii="Arial" w:hAnsi="Arial" w:cs="Arial"/>
          <w:b/>
        </w:rPr>
      </w:pPr>
      <w:r w:rsidRPr="0006753C">
        <w:rPr>
          <w:rFonts w:ascii="Arial" w:hAnsi="Arial" w:cs="Arial"/>
          <w:b/>
        </w:rPr>
        <w:t>Alternativas de solución del Titular de la Institución a recomendaciones del OIC consideradas no factibles de implementar derivadas de la Evaluación al Informe Anual;</w:t>
      </w:r>
    </w:p>
    <w:p w:rsidR="00EF7E55" w:rsidRDefault="00EF7E55" w:rsidP="0006753C">
      <w:pPr>
        <w:pStyle w:val="Prrafodelista"/>
        <w:autoSpaceDE w:val="0"/>
        <w:autoSpaceDN w:val="0"/>
        <w:adjustRightInd w:val="0"/>
        <w:spacing w:after="0"/>
        <w:ind w:left="1069"/>
        <w:jc w:val="both"/>
        <w:rPr>
          <w:rFonts w:ascii="Arial" w:hAnsi="Arial" w:cs="Arial"/>
          <w:bCs/>
          <w:spacing w:val="20"/>
        </w:rPr>
      </w:pPr>
      <w:r w:rsidRPr="0006753C">
        <w:rPr>
          <w:rFonts w:ascii="Arial" w:hAnsi="Arial" w:cs="Arial"/>
          <w:bCs/>
          <w:spacing w:val="20"/>
        </w:rPr>
        <w:t>Serán emitidas en fecha posterior a que se efectué la Evaluación al Informe Anual por parte de la Titular del Órgano Interno de Control en el IFAI.</w:t>
      </w:r>
    </w:p>
    <w:p w:rsidR="00AB0A05" w:rsidRDefault="00AB0A05" w:rsidP="0006753C">
      <w:pPr>
        <w:pStyle w:val="Prrafodelista"/>
        <w:autoSpaceDE w:val="0"/>
        <w:autoSpaceDN w:val="0"/>
        <w:adjustRightInd w:val="0"/>
        <w:spacing w:after="0"/>
        <w:ind w:left="1069"/>
        <w:jc w:val="both"/>
        <w:rPr>
          <w:rFonts w:ascii="Arial" w:hAnsi="Arial" w:cs="Arial"/>
          <w:bCs/>
          <w:spacing w:val="20"/>
        </w:rPr>
      </w:pPr>
    </w:p>
    <w:p w:rsidR="00EF7E55" w:rsidRPr="0006753C" w:rsidRDefault="00EF7E55" w:rsidP="0006753C">
      <w:pPr>
        <w:pStyle w:val="Prrafodelista"/>
        <w:numPr>
          <w:ilvl w:val="0"/>
          <w:numId w:val="35"/>
        </w:numPr>
        <w:contextualSpacing/>
        <w:jc w:val="both"/>
        <w:rPr>
          <w:rFonts w:ascii="Arial" w:hAnsi="Arial" w:cs="Arial"/>
          <w:b/>
        </w:rPr>
      </w:pPr>
      <w:r w:rsidRPr="0006753C">
        <w:rPr>
          <w:rFonts w:ascii="Arial" w:hAnsi="Arial" w:cs="Arial"/>
          <w:b/>
        </w:rPr>
        <w:t>Reportes de avances trimestrales del PTCI y verificación;</w:t>
      </w:r>
    </w:p>
    <w:p w:rsidR="00EF7E55" w:rsidRDefault="008872BD" w:rsidP="0006753C">
      <w:pPr>
        <w:pStyle w:val="Prrafodelista"/>
        <w:ind w:left="1069"/>
        <w:jc w:val="both"/>
        <w:rPr>
          <w:rFonts w:ascii="Arial" w:hAnsi="Arial" w:cs="Arial"/>
          <w:bCs/>
          <w:spacing w:val="20"/>
        </w:rPr>
      </w:pPr>
      <w:r w:rsidRPr="0006753C">
        <w:rPr>
          <w:rFonts w:ascii="Arial" w:hAnsi="Arial" w:cs="Arial"/>
          <w:bCs/>
          <w:spacing w:val="20"/>
        </w:rPr>
        <w:t>S</w:t>
      </w:r>
      <w:r w:rsidR="00EF7E55" w:rsidRPr="0006753C">
        <w:rPr>
          <w:rFonts w:ascii="Arial" w:hAnsi="Arial" w:cs="Arial"/>
          <w:bCs/>
          <w:spacing w:val="20"/>
        </w:rPr>
        <w:t xml:space="preserve">e actualizará dentro de los 10 días hábiles siguientes a la celebración de la tercera sesión ordinaria de Órgano de Gobierno y su seguimiento se hará trimestralmente, por el Titular de la Institución, mediante el Reporte de Avances Trimestral. </w:t>
      </w:r>
    </w:p>
    <w:p w:rsidR="002B589C" w:rsidRPr="0006753C" w:rsidRDefault="002B589C" w:rsidP="0006753C">
      <w:pPr>
        <w:pStyle w:val="Prrafodelista"/>
        <w:ind w:left="1069"/>
        <w:jc w:val="both"/>
        <w:rPr>
          <w:rFonts w:ascii="Arial" w:hAnsi="Arial" w:cs="Arial"/>
          <w:bCs/>
          <w:spacing w:val="20"/>
        </w:rPr>
      </w:pPr>
    </w:p>
    <w:p w:rsidR="00F763C4" w:rsidRPr="0006753C" w:rsidRDefault="00F763C4" w:rsidP="0006753C">
      <w:pPr>
        <w:ind w:left="567"/>
        <w:rPr>
          <w:rFonts w:ascii="Arial" w:hAnsi="Arial" w:cs="Arial"/>
          <w:b/>
        </w:rPr>
      </w:pPr>
      <w:r w:rsidRPr="0006753C">
        <w:rPr>
          <w:rFonts w:ascii="Arial" w:hAnsi="Arial" w:cs="Arial"/>
          <w:b/>
        </w:rPr>
        <w:lastRenderedPageBreak/>
        <w:t>X.  Seguimiento al proceso de administración de riesgos institucional.</w:t>
      </w:r>
    </w:p>
    <w:p w:rsidR="00062A70" w:rsidRDefault="00F763C4" w:rsidP="004B386D">
      <w:pPr>
        <w:spacing w:after="0"/>
        <w:ind w:left="709"/>
        <w:jc w:val="both"/>
        <w:rPr>
          <w:rFonts w:ascii="Arial" w:hAnsi="Arial" w:cs="Arial"/>
          <w:bCs/>
          <w:spacing w:val="20"/>
        </w:rPr>
      </w:pPr>
      <w:r w:rsidRPr="0006753C">
        <w:rPr>
          <w:rFonts w:ascii="Arial" w:hAnsi="Arial" w:cs="Arial"/>
          <w:bCs/>
          <w:spacing w:val="20"/>
        </w:rPr>
        <w:t xml:space="preserve">Con fundamento en los  artículos 42 y 65 fracción X del Acuerdo por el que se emiten las Disposiciones en Materia de Control Interno y se </w:t>
      </w:r>
      <w:r w:rsidRPr="0006753C">
        <w:rPr>
          <w:rFonts w:ascii="Arial" w:hAnsi="Arial" w:cs="Arial"/>
          <w:bCs/>
          <w:spacing w:val="20"/>
        </w:rPr>
        <w:tab/>
        <w:t>expide el Manual Administrativo de Aplicación General en Materia de Control Interno de la Secretaría de la Función Pública, y al Acu</w:t>
      </w:r>
      <w:r w:rsidR="004B386D">
        <w:rPr>
          <w:rFonts w:ascii="Arial" w:hAnsi="Arial" w:cs="Arial"/>
          <w:bCs/>
          <w:spacing w:val="20"/>
        </w:rPr>
        <w:t xml:space="preserve">erdo ACT/ORG-OB/28/03/2011.06 </w:t>
      </w:r>
      <w:r w:rsidRPr="0006753C">
        <w:rPr>
          <w:rFonts w:ascii="Arial" w:hAnsi="Arial" w:cs="Arial"/>
          <w:bCs/>
          <w:spacing w:val="20"/>
        </w:rPr>
        <w:t xml:space="preserve">de la Sesión Ordinaria 28/03/2011 del Órgano de Gobierno del Instituto Federal de Acceso a la Información y Protección de Datos, en el que se tomó conocimiento del Programa de Trabajo de Administración de Riesgos Institucional, </w:t>
      </w:r>
      <w:r w:rsidRPr="0006753C">
        <w:rPr>
          <w:rFonts w:ascii="Arial" w:hAnsi="Arial" w:cs="Arial"/>
          <w:bCs/>
          <w:spacing w:val="20"/>
        </w:rPr>
        <w:tab/>
        <w:t>además de la Matriz de Riesgos Institucional  y el Mapa de Riesgos Institucional con ocho riesgos institucionales registrados por el IFAI.</w:t>
      </w:r>
    </w:p>
    <w:p w:rsidR="00A94B34" w:rsidRDefault="00A94B34" w:rsidP="0006753C">
      <w:pPr>
        <w:spacing w:after="0"/>
        <w:jc w:val="both"/>
        <w:rPr>
          <w:rFonts w:ascii="Arial" w:hAnsi="Arial" w:cs="Arial"/>
          <w:bCs/>
          <w:spacing w:val="20"/>
        </w:rPr>
      </w:pPr>
    </w:p>
    <w:p w:rsidR="00A94B34" w:rsidRDefault="00A94B34" w:rsidP="00EF2197">
      <w:pPr>
        <w:spacing w:after="0"/>
        <w:ind w:left="709"/>
        <w:jc w:val="both"/>
        <w:rPr>
          <w:rFonts w:ascii="Arial" w:hAnsi="Arial" w:cs="Arial"/>
          <w:bCs/>
          <w:spacing w:val="20"/>
        </w:rPr>
      </w:pPr>
      <w:r>
        <w:rPr>
          <w:rFonts w:ascii="Arial" w:hAnsi="Arial" w:cs="Arial"/>
          <w:bCs/>
          <w:spacing w:val="20"/>
        </w:rPr>
        <w:t>Con fundamento en las disposiciones antes citadas, el Enlace de Administración de Riesgos en el IFAI, solicitó a los responsables de los 8 riesgos institucionales el Reporte de Avances a las Acciones del PTAR (Programa de Trabajo de Administración de Riesgos) con corte trimestral al 30 de junio de 2011.</w:t>
      </w:r>
    </w:p>
    <w:p w:rsidR="00A94B34" w:rsidRDefault="00A94B34" w:rsidP="00EF2197">
      <w:pPr>
        <w:spacing w:after="0"/>
        <w:ind w:left="709"/>
        <w:jc w:val="both"/>
        <w:rPr>
          <w:rFonts w:ascii="Arial" w:hAnsi="Arial" w:cs="Arial"/>
          <w:bCs/>
          <w:spacing w:val="20"/>
        </w:rPr>
      </w:pPr>
    </w:p>
    <w:p w:rsidR="00A94B34" w:rsidRDefault="00A94B34" w:rsidP="00EF2197">
      <w:pPr>
        <w:spacing w:after="0"/>
        <w:ind w:left="709"/>
        <w:jc w:val="both"/>
        <w:rPr>
          <w:rFonts w:ascii="Arial" w:hAnsi="Arial" w:cs="Arial"/>
          <w:bCs/>
          <w:spacing w:val="20"/>
        </w:rPr>
      </w:pPr>
      <w:r>
        <w:rPr>
          <w:rFonts w:ascii="Arial" w:hAnsi="Arial" w:cs="Arial"/>
          <w:bCs/>
          <w:spacing w:val="20"/>
        </w:rPr>
        <w:t>El reporte contiene al menos lo siguiente:</w:t>
      </w:r>
    </w:p>
    <w:p w:rsidR="00A94B34" w:rsidRDefault="00A94B34" w:rsidP="00EF2197">
      <w:pPr>
        <w:spacing w:after="0"/>
        <w:ind w:left="709"/>
        <w:jc w:val="both"/>
        <w:rPr>
          <w:rFonts w:ascii="Arial" w:hAnsi="Arial" w:cs="Arial"/>
          <w:bCs/>
          <w:spacing w:val="20"/>
        </w:rPr>
      </w:pPr>
    </w:p>
    <w:p w:rsidR="00A94B34" w:rsidRPr="00EF2197" w:rsidRDefault="00A94B34" w:rsidP="00EF2197">
      <w:pPr>
        <w:pStyle w:val="Prrafodelista"/>
        <w:numPr>
          <w:ilvl w:val="0"/>
          <w:numId w:val="47"/>
        </w:numPr>
        <w:spacing w:after="0"/>
        <w:jc w:val="both"/>
        <w:rPr>
          <w:rFonts w:ascii="Arial" w:hAnsi="Arial" w:cs="Arial"/>
          <w:bCs/>
          <w:spacing w:val="20"/>
        </w:rPr>
      </w:pPr>
      <w:r w:rsidRPr="00EF2197">
        <w:rPr>
          <w:rFonts w:ascii="Arial" w:hAnsi="Arial" w:cs="Arial"/>
          <w:bCs/>
          <w:spacing w:val="20"/>
        </w:rPr>
        <w:t>Resumen de acciones comprometidas cumplidas, en proceso y su porcentaje de cumplimiento.</w:t>
      </w:r>
    </w:p>
    <w:p w:rsidR="00A94B34" w:rsidRPr="00EF2197" w:rsidRDefault="00EF2197" w:rsidP="00EF2197">
      <w:pPr>
        <w:pStyle w:val="Prrafodelista"/>
        <w:numPr>
          <w:ilvl w:val="0"/>
          <w:numId w:val="47"/>
        </w:numPr>
        <w:spacing w:after="0"/>
        <w:jc w:val="both"/>
        <w:rPr>
          <w:rFonts w:ascii="Arial" w:hAnsi="Arial" w:cs="Arial"/>
          <w:bCs/>
          <w:spacing w:val="20"/>
        </w:rPr>
      </w:pPr>
      <w:r w:rsidRPr="00EF2197">
        <w:rPr>
          <w:rFonts w:ascii="Arial" w:hAnsi="Arial" w:cs="Arial"/>
          <w:bCs/>
          <w:spacing w:val="20"/>
        </w:rPr>
        <w:t>Descripción de las principales problemáticas comprome</w:t>
      </w:r>
      <w:r w:rsidR="005D672F">
        <w:rPr>
          <w:rFonts w:ascii="Arial" w:hAnsi="Arial" w:cs="Arial"/>
          <w:bCs/>
          <w:spacing w:val="20"/>
        </w:rPr>
        <w:t>tidas y la forma de resolverlas.</w:t>
      </w:r>
      <w:r w:rsidRPr="00EF2197">
        <w:rPr>
          <w:rFonts w:ascii="Arial" w:hAnsi="Arial" w:cs="Arial"/>
          <w:bCs/>
          <w:spacing w:val="20"/>
        </w:rPr>
        <w:t xml:space="preserve"> </w:t>
      </w:r>
    </w:p>
    <w:p w:rsidR="00EF2197" w:rsidRPr="00EF2197" w:rsidRDefault="005D672F" w:rsidP="00EF2197">
      <w:pPr>
        <w:pStyle w:val="Prrafodelista"/>
        <w:numPr>
          <w:ilvl w:val="0"/>
          <w:numId w:val="47"/>
        </w:numPr>
        <w:spacing w:after="0"/>
        <w:jc w:val="both"/>
        <w:rPr>
          <w:rFonts w:ascii="Arial" w:eastAsia="Times New Roman" w:hAnsi="Arial" w:cs="Arial"/>
          <w:lang w:eastAsia="es-MX"/>
        </w:rPr>
      </w:pPr>
      <w:r>
        <w:rPr>
          <w:rFonts w:ascii="Arial" w:hAnsi="Arial" w:cs="Arial"/>
          <w:bCs/>
          <w:spacing w:val="20"/>
        </w:rPr>
        <w:t>Resultados</w:t>
      </w:r>
      <w:r w:rsidR="00EF2197" w:rsidRPr="00EF2197">
        <w:rPr>
          <w:rFonts w:ascii="Arial" w:hAnsi="Arial" w:cs="Arial"/>
          <w:bCs/>
          <w:spacing w:val="20"/>
        </w:rPr>
        <w:t xml:space="preserve"> alcanzados en relación a los esperados.</w:t>
      </w:r>
    </w:p>
    <w:p w:rsidR="0045064B" w:rsidRDefault="0045064B" w:rsidP="00062A70">
      <w:pPr>
        <w:autoSpaceDE w:val="0"/>
        <w:autoSpaceDN w:val="0"/>
        <w:adjustRightInd w:val="0"/>
        <w:spacing w:line="360" w:lineRule="auto"/>
        <w:jc w:val="center"/>
        <w:rPr>
          <w:rFonts w:ascii="Arial" w:hAnsi="Arial" w:cs="Arial"/>
          <w:bCs/>
          <w:spacing w:val="20"/>
        </w:rPr>
      </w:pPr>
    </w:p>
    <w:p w:rsidR="002B589C" w:rsidRDefault="002B589C" w:rsidP="00062A70">
      <w:pPr>
        <w:autoSpaceDE w:val="0"/>
        <w:autoSpaceDN w:val="0"/>
        <w:adjustRightInd w:val="0"/>
        <w:spacing w:line="360" w:lineRule="auto"/>
        <w:jc w:val="center"/>
        <w:rPr>
          <w:rFonts w:ascii="Arial" w:hAnsi="Arial" w:cs="Arial"/>
          <w:bCs/>
          <w:spacing w:val="20"/>
        </w:rPr>
      </w:pPr>
    </w:p>
    <w:p w:rsidR="00801B7A" w:rsidRDefault="00801B7A" w:rsidP="00062A70">
      <w:pPr>
        <w:autoSpaceDE w:val="0"/>
        <w:autoSpaceDN w:val="0"/>
        <w:adjustRightInd w:val="0"/>
        <w:spacing w:line="360" w:lineRule="auto"/>
        <w:jc w:val="center"/>
        <w:rPr>
          <w:rFonts w:ascii="Arial" w:hAnsi="Arial" w:cs="Arial"/>
          <w:bCs/>
          <w:spacing w:val="20"/>
        </w:rPr>
      </w:pPr>
    </w:p>
    <w:p w:rsidR="00801B7A" w:rsidRDefault="00801B7A" w:rsidP="00062A70">
      <w:pPr>
        <w:autoSpaceDE w:val="0"/>
        <w:autoSpaceDN w:val="0"/>
        <w:adjustRightInd w:val="0"/>
        <w:spacing w:line="360" w:lineRule="auto"/>
        <w:jc w:val="center"/>
        <w:rPr>
          <w:rFonts w:ascii="Arial" w:hAnsi="Arial" w:cs="Arial"/>
          <w:bCs/>
          <w:spacing w:val="20"/>
        </w:rPr>
      </w:pPr>
    </w:p>
    <w:p w:rsidR="002B589C" w:rsidRDefault="002B589C" w:rsidP="00062A70">
      <w:pPr>
        <w:autoSpaceDE w:val="0"/>
        <w:autoSpaceDN w:val="0"/>
        <w:adjustRightInd w:val="0"/>
        <w:spacing w:line="360" w:lineRule="auto"/>
        <w:jc w:val="center"/>
        <w:rPr>
          <w:rFonts w:ascii="Arial" w:hAnsi="Arial" w:cs="Arial"/>
          <w:bCs/>
          <w:spacing w:val="20"/>
        </w:rPr>
      </w:pPr>
    </w:p>
    <w:p w:rsidR="00801B7A" w:rsidRDefault="00801B7A" w:rsidP="00062A70">
      <w:pPr>
        <w:autoSpaceDE w:val="0"/>
        <w:autoSpaceDN w:val="0"/>
        <w:adjustRightInd w:val="0"/>
        <w:spacing w:line="360" w:lineRule="auto"/>
        <w:jc w:val="center"/>
        <w:rPr>
          <w:rFonts w:ascii="Arial" w:hAnsi="Arial" w:cs="Arial"/>
          <w:bCs/>
          <w:spacing w:val="20"/>
        </w:rPr>
      </w:pPr>
    </w:p>
    <w:p w:rsidR="002B589C" w:rsidRDefault="002B589C" w:rsidP="00062A70">
      <w:pPr>
        <w:autoSpaceDE w:val="0"/>
        <w:autoSpaceDN w:val="0"/>
        <w:adjustRightInd w:val="0"/>
        <w:spacing w:line="360" w:lineRule="auto"/>
        <w:jc w:val="center"/>
        <w:rPr>
          <w:rFonts w:ascii="Arial" w:hAnsi="Arial" w:cs="Arial"/>
          <w:bCs/>
          <w:spacing w:val="20"/>
        </w:rPr>
      </w:pPr>
    </w:p>
    <w:p w:rsidR="00E94CA4" w:rsidRPr="003771EE" w:rsidRDefault="00E94CA4" w:rsidP="003771EE">
      <w:pPr>
        <w:pStyle w:val="Prrafodelista"/>
        <w:numPr>
          <w:ilvl w:val="0"/>
          <w:numId w:val="46"/>
        </w:numPr>
        <w:spacing w:after="0" w:line="360" w:lineRule="auto"/>
        <w:outlineLvl w:val="0"/>
        <w:rPr>
          <w:rFonts w:ascii="Arial" w:hAnsi="Arial" w:cs="Arial"/>
          <w:b/>
          <w:lang w:val="es-MX"/>
        </w:rPr>
      </w:pPr>
      <w:bookmarkStart w:id="2" w:name="_Toc303248235"/>
      <w:r w:rsidRPr="003771EE">
        <w:rPr>
          <w:rFonts w:ascii="Arial" w:hAnsi="Arial" w:cs="Arial"/>
          <w:b/>
          <w:lang w:val="es-MX"/>
        </w:rPr>
        <w:lastRenderedPageBreak/>
        <w:t>SITUACIÓN OPERATIVA Y FINANCIERA DE LA ENTIDAD.</w:t>
      </w:r>
      <w:bookmarkEnd w:id="2"/>
    </w:p>
    <w:p w:rsidR="00E94CA4" w:rsidRPr="00FA0DFB" w:rsidRDefault="00E94CA4" w:rsidP="003771EE">
      <w:pPr>
        <w:numPr>
          <w:ilvl w:val="1"/>
          <w:numId w:val="46"/>
        </w:numPr>
        <w:spacing w:after="0" w:line="240" w:lineRule="auto"/>
        <w:rPr>
          <w:rFonts w:ascii="Arial" w:hAnsi="Arial" w:cs="Arial"/>
          <w:b/>
          <w:lang w:val="es-MX"/>
        </w:rPr>
      </w:pPr>
      <w:r w:rsidRPr="00FA0DFB">
        <w:rPr>
          <w:rFonts w:ascii="Arial" w:hAnsi="Arial" w:cs="Arial"/>
          <w:b/>
          <w:lang w:val="es-MX"/>
        </w:rPr>
        <w:t>Situación Operativa</w:t>
      </w:r>
    </w:p>
    <w:p w:rsidR="00224215" w:rsidRPr="00FA0DFB" w:rsidRDefault="00E94CA4" w:rsidP="00F00637">
      <w:pPr>
        <w:tabs>
          <w:tab w:val="num" w:pos="1353"/>
        </w:tabs>
        <w:jc w:val="right"/>
        <w:rPr>
          <w:rFonts w:ascii="Arial" w:hAnsi="Arial" w:cs="Arial"/>
          <w:lang w:val="es-MX"/>
        </w:rPr>
      </w:pPr>
      <w:r w:rsidRPr="00FA0DFB">
        <w:rPr>
          <w:rFonts w:ascii="Arial" w:hAnsi="Arial" w:cs="Arial"/>
          <w:b/>
          <w:color w:val="A6A6A6"/>
          <w:lang w:val="es-MX"/>
        </w:rPr>
        <w:t xml:space="preserve">El Presupuesto  </w:t>
      </w:r>
    </w:p>
    <w:p w:rsidR="007441C0" w:rsidRPr="00FA0DFB" w:rsidRDefault="00864118" w:rsidP="009D3121">
      <w:pPr>
        <w:tabs>
          <w:tab w:val="num" w:pos="1353"/>
        </w:tabs>
        <w:jc w:val="center"/>
        <w:rPr>
          <w:rFonts w:ascii="Arial" w:hAnsi="Arial" w:cs="Arial"/>
          <w:lang w:val="es-MX"/>
        </w:rPr>
      </w:pPr>
      <w:r w:rsidRPr="00864118">
        <w:rPr>
          <w:rFonts w:ascii="Arial" w:hAnsi="Arial" w:cs="Arial"/>
          <w:b/>
          <w:noProof/>
          <w:lang w:val="es-MX" w:eastAsia="es-MX"/>
        </w:rPr>
        <w:pict>
          <v:shapetype id="_x0000_t202" coordsize="21600,21600" o:spt="202" path="m,l,21600r21600,l21600,xe">
            <v:stroke joinstyle="miter"/>
            <v:path gradientshapeok="t" o:connecttype="rect"/>
          </v:shapetype>
          <v:shape id="_x0000_s1039" type="#_x0000_t202" style="position:absolute;left:0;text-align:left;margin-left:547.5pt;margin-top:310.95pt;width:58.5pt;height:14.25pt;z-index:251734016;mso-width-relative:margin;mso-height-relative:margin" fillcolor="white [3212]" stroked="f">
            <v:textbox>
              <w:txbxContent>
                <w:p w:rsidR="000C3D61" w:rsidRDefault="000C3D61" w:rsidP="00706777">
                  <w:r>
                    <w:t xml:space="preserve">  </w:t>
                  </w:r>
                </w:p>
              </w:txbxContent>
            </v:textbox>
          </v:shape>
        </w:pict>
      </w:r>
      <w:r w:rsidRPr="00864118">
        <w:rPr>
          <w:rFonts w:ascii="Arial" w:hAnsi="Arial" w:cs="Arial"/>
          <w:b/>
          <w:noProof/>
          <w:lang w:val="es-MX" w:eastAsia="es-MX"/>
        </w:rPr>
        <w:pict>
          <v:shape id="_x0000_s1038" type="#_x0000_t202" style="position:absolute;left:0;text-align:left;margin-left:548.25pt;margin-top:55.2pt;width:58.5pt;height:14.25pt;z-index:251732992;mso-width-relative:margin;mso-height-relative:margin" fillcolor="white [3212]" stroked="f">
            <v:textbox>
              <w:txbxContent>
                <w:p w:rsidR="000C3D61" w:rsidRDefault="000C3D61" w:rsidP="00706777">
                  <w:r>
                    <w:t xml:space="preserve">  </w:t>
                  </w:r>
                </w:p>
              </w:txbxContent>
            </v:textbox>
          </v:shape>
        </w:pict>
      </w:r>
      <w:r w:rsidR="009D3121" w:rsidRPr="00FA0DFB">
        <w:rPr>
          <w:noProof/>
          <w:lang w:val="es-MX" w:eastAsia="es-MX"/>
        </w:rPr>
        <w:drawing>
          <wp:inline distT="0" distB="0" distL="0" distR="0">
            <wp:extent cx="7515225" cy="4229100"/>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515225" cy="4229100"/>
                    </a:xfrm>
                    <a:prstGeom prst="rect">
                      <a:avLst/>
                    </a:prstGeom>
                    <a:noFill/>
                    <a:ln w="9525">
                      <a:noFill/>
                      <a:miter lim="800000"/>
                      <a:headEnd/>
                      <a:tailEnd/>
                    </a:ln>
                  </pic:spPr>
                </pic:pic>
              </a:graphicData>
            </a:graphic>
          </wp:inline>
        </w:drawing>
      </w:r>
    </w:p>
    <w:p w:rsidR="00041384" w:rsidRPr="00625956" w:rsidRDefault="00041384" w:rsidP="00041384">
      <w:pPr>
        <w:tabs>
          <w:tab w:val="num" w:pos="1353"/>
        </w:tabs>
        <w:jc w:val="both"/>
        <w:rPr>
          <w:rFonts w:ascii="Arial" w:hAnsi="Arial" w:cs="Arial"/>
          <w:lang w:val="es-MX"/>
        </w:rPr>
      </w:pPr>
      <w:r w:rsidRPr="00FA0DFB">
        <w:rPr>
          <w:rFonts w:ascii="Arial" w:hAnsi="Arial" w:cs="Arial"/>
          <w:lang w:val="es-MX"/>
        </w:rPr>
        <w:t>El presupuesto original</w:t>
      </w:r>
      <w:r w:rsidR="002F1A8E" w:rsidRPr="00FA0DFB">
        <w:rPr>
          <w:rFonts w:ascii="Arial" w:hAnsi="Arial" w:cs="Arial"/>
          <w:lang w:val="es-MX"/>
        </w:rPr>
        <w:t xml:space="preserve"> autorizado para el IFAI en 2011</w:t>
      </w:r>
      <w:r w:rsidRPr="00FA0DFB">
        <w:rPr>
          <w:rFonts w:ascii="Arial" w:hAnsi="Arial" w:cs="Arial"/>
          <w:lang w:val="es-MX"/>
        </w:rPr>
        <w:t xml:space="preserve"> ascendió a la cantidad de $</w:t>
      </w:r>
      <w:r w:rsidR="002F1A8E" w:rsidRPr="00FA0DFB">
        <w:rPr>
          <w:rFonts w:ascii="Arial" w:hAnsi="Arial" w:cs="Arial"/>
          <w:lang w:val="es-MX"/>
        </w:rPr>
        <w:t>457,261,240.00</w:t>
      </w:r>
      <w:r w:rsidRPr="00FA0DFB">
        <w:rPr>
          <w:rFonts w:ascii="Arial" w:hAnsi="Arial" w:cs="Arial"/>
          <w:lang w:val="es-MX"/>
        </w:rPr>
        <w:t xml:space="preserve"> pesos de los cuales $</w:t>
      </w:r>
      <w:r w:rsidR="002F1A8E" w:rsidRPr="00FA0DFB">
        <w:rPr>
          <w:rFonts w:ascii="Arial" w:hAnsi="Arial" w:cs="Arial"/>
          <w:lang w:val="es-MX"/>
        </w:rPr>
        <w:t>225,233,345.00 pesos se destinaron a la</w:t>
      </w:r>
      <w:r w:rsidRPr="00FA0DFB">
        <w:rPr>
          <w:rFonts w:ascii="Arial" w:hAnsi="Arial" w:cs="Arial"/>
          <w:lang w:val="es-MX"/>
        </w:rPr>
        <w:t xml:space="preserve">s </w:t>
      </w:r>
      <w:r w:rsidR="002F1A8E" w:rsidRPr="00FA0DFB">
        <w:rPr>
          <w:rFonts w:ascii="Arial" w:hAnsi="Arial" w:cs="Arial"/>
          <w:lang w:val="es-MX"/>
        </w:rPr>
        <w:t>siete</w:t>
      </w:r>
      <w:r w:rsidRPr="00FA0DFB">
        <w:rPr>
          <w:rFonts w:ascii="Arial" w:hAnsi="Arial" w:cs="Arial"/>
          <w:lang w:val="es-MX"/>
        </w:rPr>
        <w:t xml:space="preserve"> </w:t>
      </w:r>
      <w:r w:rsidR="002F1A8E" w:rsidRPr="00FA0DFB">
        <w:rPr>
          <w:rFonts w:ascii="Arial" w:hAnsi="Arial" w:cs="Arial"/>
          <w:lang w:val="es-MX"/>
        </w:rPr>
        <w:t>actividades transversales</w:t>
      </w:r>
      <w:r w:rsidRPr="00FA0DFB">
        <w:rPr>
          <w:rFonts w:ascii="Arial" w:hAnsi="Arial" w:cs="Arial"/>
          <w:lang w:val="es-MX"/>
        </w:rPr>
        <w:t xml:space="preserve"> del IFAI. El presupuesto modificado correspondiente a dichos programas durante el año fue de $</w:t>
      </w:r>
      <w:r w:rsidR="00EF0210" w:rsidRPr="00FA0DFB">
        <w:rPr>
          <w:rFonts w:ascii="Arial" w:hAnsi="Arial" w:cs="Arial"/>
          <w:lang w:val="es-MX"/>
        </w:rPr>
        <w:t>220,671,323.42</w:t>
      </w:r>
      <w:r w:rsidRPr="00FA0DFB">
        <w:rPr>
          <w:rFonts w:ascii="Arial" w:hAnsi="Arial" w:cs="Arial"/>
          <w:lang w:val="es-MX"/>
        </w:rPr>
        <w:t xml:space="preserve"> pesos cuya distribución por</w:t>
      </w:r>
      <w:r w:rsidR="004B386D">
        <w:rPr>
          <w:rFonts w:ascii="Arial" w:hAnsi="Arial" w:cs="Arial"/>
          <w:lang w:val="es-MX"/>
        </w:rPr>
        <w:t xml:space="preserve"> cada una</w:t>
      </w:r>
      <w:r w:rsidR="00A6123C" w:rsidRPr="00FA0DFB">
        <w:rPr>
          <w:rFonts w:ascii="Arial" w:hAnsi="Arial" w:cs="Arial"/>
          <w:lang w:val="es-MX"/>
        </w:rPr>
        <w:t xml:space="preserve"> de la</w:t>
      </w:r>
      <w:r w:rsidRPr="00FA0DFB">
        <w:rPr>
          <w:rFonts w:ascii="Arial" w:hAnsi="Arial" w:cs="Arial"/>
          <w:lang w:val="es-MX"/>
        </w:rPr>
        <w:t xml:space="preserve">s </w:t>
      </w:r>
      <w:r w:rsidR="00A6123C" w:rsidRPr="00FA0DFB">
        <w:rPr>
          <w:rFonts w:ascii="Arial" w:hAnsi="Arial" w:cs="Arial"/>
          <w:lang w:val="es-MX"/>
        </w:rPr>
        <w:t>actividades transversales</w:t>
      </w:r>
      <w:r w:rsidRPr="00FA0DFB">
        <w:rPr>
          <w:rFonts w:ascii="Arial" w:hAnsi="Arial" w:cs="Arial"/>
          <w:lang w:val="es-MX"/>
        </w:rPr>
        <w:t xml:space="preserve"> se muestra a continuación:</w:t>
      </w:r>
    </w:p>
    <w:p w:rsidR="007441C0" w:rsidRPr="00F76A53" w:rsidRDefault="007441C0" w:rsidP="00041384">
      <w:pPr>
        <w:tabs>
          <w:tab w:val="num" w:pos="1353"/>
        </w:tabs>
        <w:jc w:val="center"/>
        <w:rPr>
          <w:rFonts w:ascii="Arial" w:hAnsi="Arial" w:cs="Arial"/>
          <w:highlight w:val="green"/>
          <w:lang w:val="es-MX"/>
        </w:rPr>
      </w:pPr>
    </w:p>
    <w:p w:rsidR="007441C0" w:rsidRPr="00F76A53" w:rsidRDefault="009D3121" w:rsidP="00A76B58">
      <w:pPr>
        <w:tabs>
          <w:tab w:val="num" w:pos="1353"/>
        </w:tabs>
        <w:rPr>
          <w:rFonts w:ascii="Arial" w:hAnsi="Arial" w:cs="Arial"/>
          <w:highlight w:val="green"/>
          <w:lang w:val="es-MX"/>
        </w:rPr>
      </w:pPr>
      <w:r w:rsidRPr="009D3121">
        <w:rPr>
          <w:noProof/>
          <w:lang w:val="es-MX" w:eastAsia="es-MX"/>
        </w:rPr>
        <w:drawing>
          <wp:inline distT="0" distB="0" distL="0" distR="0">
            <wp:extent cx="8258810" cy="5300975"/>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258810" cy="5300975"/>
                    </a:xfrm>
                    <a:prstGeom prst="rect">
                      <a:avLst/>
                    </a:prstGeom>
                    <a:noFill/>
                    <a:ln w="9525">
                      <a:noFill/>
                      <a:miter lim="800000"/>
                      <a:headEnd/>
                      <a:tailEnd/>
                    </a:ln>
                  </pic:spPr>
                </pic:pic>
              </a:graphicData>
            </a:graphic>
          </wp:inline>
        </w:drawing>
      </w:r>
    </w:p>
    <w:p w:rsidR="007441C0" w:rsidRDefault="007441C0" w:rsidP="00E94CA4">
      <w:pPr>
        <w:tabs>
          <w:tab w:val="num" w:pos="1353"/>
        </w:tabs>
        <w:jc w:val="both"/>
        <w:rPr>
          <w:rFonts w:ascii="Arial" w:hAnsi="Arial" w:cs="Arial"/>
          <w:highlight w:val="green"/>
          <w:lang w:val="es-MX"/>
        </w:rPr>
      </w:pPr>
    </w:p>
    <w:p w:rsidR="005C71B8" w:rsidRPr="00F76A53" w:rsidRDefault="005C71B8" w:rsidP="00E94CA4">
      <w:pPr>
        <w:tabs>
          <w:tab w:val="num" w:pos="1353"/>
        </w:tabs>
        <w:jc w:val="both"/>
        <w:rPr>
          <w:rFonts w:ascii="Arial" w:hAnsi="Arial" w:cs="Arial"/>
          <w:highlight w:val="green"/>
          <w:lang w:val="es-MX"/>
        </w:rPr>
      </w:pPr>
    </w:p>
    <w:p w:rsidR="007441C0" w:rsidRPr="003771EE" w:rsidRDefault="00041384" w:rsidP="003771EE">
      <w:pPr>
        <w:pStyle w:val="Ttulo2"/>
        <w:numPr>
          <w:ilvl w:val="0"/>
          <w:numId w:val="0"/>
        </w:numPr>
        <w:rPr>
          <w:rFonts w:ascii="Arial" w:hAnsi="Arial" w:cs="Arial"/>
          <w:b w:val="0"/>
          <w:color w:val="auto"/>
          <w:sz w:val="22"/>
          <w:szCs w:val="22"/>
          <w:lang w:val="es-MX"/>
        </w:rPr>
      </w:pPr>
      <w:bookmarkStart w:id="3" w:name="_Toc303248236"/>
      <w:r w:rsidRPr="003771EE">
        <w:rPr>
          <w:rFonts w:ascii="Arial" w:hAnsi="Arial" w:cs="Arial"/>
          <w:color w:val="auto"/>
          <w:sz w:val="22"/>
          <w:szCs w:val="22"/>
          <w:lang w:val="es-MX"/>
        </w:rPr>
        <w:t>Actividad Transversal 1.- Promoción de Derechos.</w:t>
      </w:r>
      <w:bookmarkEnd w:id="3"/>
    </w:p>
    <w:p w:rsidR="00041384" w:rsidRPr="0006753C" w:rsidRDefault="00041384" w:rsidP="00E94CA4">
      <w:pPr>
        <w:tabs>
          <w:tab w:val="num" w:pos="1353"/>
        </w:tabs>
        <w:jc w:val="both"/>
        <w:rPr>
          <w:rFonts w:ascii="Arial" w:hAnsi="Arial" w:cs="Arial"/>
          <w:lang w:val="es-MX"/>
        </w:rPr>
      </w:pPr>
    </w:p>
    <w:p w:rsidR="00E94CA4" w:rsidRPr="0006753C" w:rsidRDefault="00864118" w:rsidP="00041384">
      <w:pPr>
        <w:tabs>
          <w:tab w:val="num" w:pos="1353"/>
        </w:tabs>
        <w:jc w:val="center"/>
        <w:rPr>
          <w:rFonts w:ascii="Arial" w:hAnsi="Arial" w:cs="Arial"/>
          <w:lang w:val="es-MX"/>
        </w:rPr>
      </w:pPr>
      <w:r>
        <w:rPr>
          <w:rFonts w:ascii="Arial" w:hAnsi="Arial" w:cs="Arial"/>
          <w:noProof/>
          <w:lang w:val="es-MX" w:eastAsia="es-MX"/>
        </w:rPr>
        <w:pict>
          <v:shape id="_x0000_s1037" type="#_x0000_t202" style="position:absolute;left:0;text-align:left;margin-left:552.75pt;margin-top:52.2pt;width:58.5pt;height:14.25pt;z-index:251731968;mso-width-relative:margin;mso-height-relative:margin" fillcolor="white [3212]" stroked="f">
            <v:textbox>
              <w:txbxContent>
                <w:p w:rsidR="000C3D61" w:rsidRDefault="000C3D61" w:rsidP="00706777">
                  <w:r>
                    <w:t xml:space="preserve">  </w:t>
                  </w:r>
                </w:p>
              </w:txbxContent>
            </v:textbox>
          </v:shape>
        </w:pict>
      </w:r>
      <w:r>
        <w:rPr>
          <w:rFonts w:ascii="Arial" w:hAnsi="Arial" w:cs="Arial"/>
          <w:noProof/>
          <w:lang w:val="es-MX"/>
        </w:rPr>
        <w:pict>
          <v:shape id="_x0000_s1027" type="#_x0000_t202" style="position:absolute;left:0;text-align:left;margin-left:555.2pt;margin-top:55.2pt;width:53.05pt;height:10.5pt;z-index:251721728;mso-width-relative:margin;mso-height-relative:margin" fillcolor="#a5a5a5 [2092]" stroked="f">
            <v:textbox>
              <w:txbxContent>
                <w:p w:rsidR="000C3D61" w:rsidRDefault="000C3D61">
                  <w:r>
                    <w:t xml:space="preserve">  </w:t>
                  </w:r>
                </w:p>
              </w:txbxContent>
            </v:textbox>
          </v:shape>
        </w:pict>
      </w:r>
      <w:r w:rsidR="00A0668C" w:rsidRPr="0006753C">
        <w:rPr>
          <w:noProof/>
          <w:lang w:val="es-MX" w:eastAsia="es-MX"/>
        </w:rPr>
        <w:drawing>
          <wp:inline distT="0" distB="0" distL="0" distR="0">
            <wp:extent cx="7496175" cy="3457575"/>
            <wp:effectExtent l="19050" t="0" r="9525"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7496175" cy="3457575"/>
                    </a:xfrm>
                    <a:prstGeom prst="rect">
                      <a:avLst/>
                    </a:prstGeom>
                    <a:noFill/>
                    <a:ln w="9525">
                      <a:noFill/>
                      <a:miter lim="800000"/>
                      <a:headEnd/>
                      <a:tailEnd/>
                    </a:ln>
                  </pic:spPr>
                </pic:pic>
              </a:graphicData>
            </a:graphic>
          </wp:inline>
        </w:drawing>
      </w:r>
    </w:p>
    <w:p w:rsidR="00041384" w:rsidRPr="00625956" w:rsidRDefault="00A6123C" w:rsidP="00041384">
      <w:pPr>
        <w:spacing w:line="360" w:lineRule="auto"/>
        <w:jc w:val="both"/>
        <w:rPr>
          <w:rFonts w:ascii="Arial" w:hAnsi="Arial" w:cs="Arial"/>
          <w:noProof/>
          <w:spacing w:val="20"/>
          <w:position w:val="2"/>
        </w:rPr>
      </w:pPr>
      <w:r w:rsidRPr="0006753C">
        <w:rPr>
          <w:rFonts w:ascii="Arial" w:hAnsi="Arial" w:cs="Arial"/>
          <w:noProof/>
          <w:spacing w:val="20"/>
          <w:position w:val="2"/>
        </w:rPr>
        <w:t>Para el cumplimiento de esta</w:t>
      </w:r>
      <w:r w:rsidR="00041384" w:rsidRPr="0006753C">
        <w:rPr>
          <w:rFonts w:ascii="Arial" w:hAnsi="Arial" w:cs="Arial"/>
          <w:noProof/>
          <w:spacing w:val="20"/>
          <w:position w:val="2"/>
        </w:rPr>
        <w:t xml:space="preserve"> actividad transversal </w:t>
      </w:r>
      <w:r w:rsidRPr="0006753C">
        <w:rPr>
          <w:rFonts w:ascii="Arial" w:hAnsi="Arial" w:cs="Arial"/>
          <w:noProof/>
          <w:spacing w:val="20"/>
          <w:position w:val="2"/>
        </w:rPr>
        <w:t>se cuenta con</w:t>
      </w:r>
      <w:r w:rsidR="00041384" w:rsidRPr="0006753C">
        <w:rPr>
          <w:rFonts w:ascii="Arial" w:hAnsi="Arial" w:cs="Arial"/>
          <w:noProof/>
          <w:spacing w:val="20"/>
          <w:position w:val="2"/>
        </w:rPr>
        <w:t xml:space="preserve"> una asignación</w:t>
      </w:r>
      <w:r w:rsidRPr="0006753C">
        <w:rPr>
          <w:rFonts w:ascii="Arial" w:hAnsi="Arial" w:cs="Arial"/>
          <w:noProof/>
          <w:spacing w:val="20"/>
          <w:position w:val="2"/>
        </w:rPr>
        <w:t xml:space="preserve"> presupuestal modificada en el primer semestre de 2011</w:t>
      </w:r>
      <w:r w:rsidR="00041384" w:rsidRPr="0006753C">
        <w:rPr>
          <w:rFonts w:ascii="Arial" w:hAnsi="Arial" w:cs="Arial"/>
          <w:noProof/>
          <w:spacing w:val="20"/>
          <w:position w:val="2"/>
        </w:rPr>
        <w:t xml:space="preserve"> de $</w:t>
      </w:r>
      <w:r w:rsidR="00A0668C" w:rsidRPr="0006753C">
        <w:rPr>
          <w:rFonts w:ascii="Arial" w:hAnsi="Arial" w:cs="Arial"/>
          <w:noProof/>
          <w:spacing w:val="20"/>
          <w:position w:val="2"/>
        </w:rPr>
        <w:t>16,006,079.67</w:t>
      </w:r>
      <w:r w:rsidR="00041384" w:rsidRPr="0006753C">
        <w:rPr>
          <w:rFonts w:ascii="Arial" w:hAnsi="Arial" w:cs="Arial"/>
          <w:noProof/>
          <w:spacing w:val="20"/>
          <w:position w:val="2"/>
        </w:rPr>
        <w:t xml:space="preserve"> pesos</w:t>
      </w:r>
      <w:r w:rsidR="00282909" w:rsidRPr="0006753C">
        <w:rPr>
          <w:rFonts w:ascii="Arial" w:hAnsi="Arial" w:cs="Arial"/>
          <w:noProof/>
          <w:spacing w:val="20"/>
          <w:position w:val="2"/>
        </w:rPr>
        <w:t>. Dicha cifra representa el 7.3</w:t>
      </w:r>
      <w:r w:rsidR="00041384" w:rsidRPr="0006753C">
        <w:rPr>
          <w:rFonts w:ascii="Arial" w:hAnsi="Arial" w:cs="Arial"/>
          <w:noProof/>
          <w:spacing w:val="20"/>
          <w:position w:val="2"/>
        </w:rPr>
        <w:t xml:space="preserve">% del presupuesto anual modificado de los recursos </w:t>
      </w:r>
      <w:r w:rsidR="005057B7" w:rsidRPr="0006753C">
        <w:rPr>
          <w:rFonts w:ascii="Arial" w:hAnsi="Arial" w:cs="Arial"/>
          <w:noProof/>
          <w:spacing w:val="20"/>
          <w:position w:val="2"/>
        </w:rPr>
        <w:t>orientados al cumplimiento de lo</w:t>
      </w:r>
      <w:r w:rsidR="00041384" w:rsidRPr="0006753C">
        <w:rPr>
          <w:rFonts w:ascii="Arial" w:hAnsi="Arial" w:cs="Arial"/>
          <w:noProof/>
          <w:spacing w:val="20"/>
          <w:position w:val="2"/>
        </w:rPr>
        <w:t>s programas</w:t>
      </w:r>
      <w:r w:rsidR="005057B7" w:rsidRPr="0006753C">
        <w:rPr>
          <w:rFonts w:ascii="Arial" w:hAnsi="Arial" w:cs="Arial"/>
          <w:noProof/>
          <w:spacing w:val="20"/>
          <w:position w:val="2"/>
        </w:rPr>
        <w:t xml:space="preserve"> transversales</w:t>
      </w:r>
      <w:r w:rsidR="00041384" w:rsidRPr="0006753C">
        <w:rPr>
          <w:rFonts w:ascii="Arial" w:hAnsi="Arial" w:cs="Arial"/>
          <w:noProof/>
          <w:spacing w:val="20"/>
          <w:position w:val="2"/>
        </w:rPr>
        <w:t>.</w:t>
      </w:r>
    </w:p>
    <w:p w:rsidR="009652EB" w:rsidRDefault="009652EB" w:rsidP="002A72FB">
      <w:pPr>
        <w:spacing w:line="360" w:lineRule="auto"/>
        <w:jc w:val="right"/>
        <w:rPr>
          <w:rFonts w:ascii="Arial" w:hAnsi="Arial" w:cs="Arial"/>
          <w:b/>
          <w:color w:val="A6A6A6"/>
        </w:rPr>
      </w:pPr>
    </w:p>
    <w:p w:rsidR="00620E75" w:rsidRDefault="00620E75" w:rsidP="002A72FB">
      <w:pPr>
        <w:spacing w:line="360" w:lineRule="auto"/>
        <w:jc w:val="right"/>
        <w:rPr>
          <w:rFonts w:ascii="Arial" w:hAnsi="Arial" w:cs="Arial"/>
          <w:b/>
          <w:color w:val="A6A6A6"/>
        </w:rPr>
      </w:pPr>
    </w:p>
    <w:p w:rsidR="000850E6" w:rsidRPr="00625956" w:rsidRDefault="002A72FB" w:rsidP="002A72FB">
      <w:pPr>
        <w:spacing w:line="360" w:lineRule="auto"/>
        <w:jc w:val="right"/>
        <w:rPr>
          <w:rFonts w:ascii="Century Gothic" w:hAnsi="Century Gothic"/>
          <w:noProof/>
          <w:spacing w:val="20"/>
          <w:position w:val="2"/>
          <w:lang w:val="es-MX"/>
        </w:rPr>
      </w:pPr>
      <w:r w:rsidRPr="00625956">
        <w:rPr>
          <w:rFonts w:ascii="Arial" w:hAnsi="Arial" w:cs="Arial"/>
          <w:b/>
          <w:color w:val="A6A6A6"/>
        </w:rPr>
        <w:lastRenderedPageBreak/>
        <w:t>Los programas y sus resultados</w:t>
      </w:r>
    </w:p>
    <w:p w:rsidR="002D6559" w:rsidRDefault="004D79D8" w:rsidP="00950BA4">
      <w:pPr>
        <w:spacing w:line="360" w:lineRule="auto"/>
        <w:ind w:right="70"/>
        <w:rPr>
          <w:rFonts w:ascii="Arial" w:hAnsi="Arial" w:cs="Arial"/>
          <w:b/>
          <w:color w:val="A6A6A6"/>
          <w:spacing w:val="20"/>
        </w:rPr>
      </w:pPr>
      <w:r w:rsidRPr="004D79D8">
        <w:rPr>
          <w:noProof/>
          <w:lang w:val="es-MX" w:eastAsia="es-MX"/>
        </w:rPr>
        <w:drawing>
          <wp:inline distT="0" distB="0" distL="0" distR="0">
            <wp:extent cx="7781925" cy="53210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7786615" cy="5324232"/>
                    </a:xfrm>
                    <a:prstGeom prst="rect">
                      <a:avLst/>
                    </a:prstGeom>
                    <a:noFill/>
                    <a:ln w="9525">
                      <a:noFill/>
                      <a:miter lim="800000"/>
                      <a:headEnd/>
                      <a:tailEnd/>
                    </a:ln>
                  </pic:spPr>
                </pic:pic>
              </a:graphicData>
            </a:graphic>
          </wp:inline>
        </w:drawing>
      </w:r>
    </w:p>
    <w:p w:rsidR="002D6559" w:rsidRDefault="002D6559" w:rsidP="00950BA4">
      <w:pPr>
        <w:spacing w:line="360" w:lineRule="auto"/>
        <w:ind w:right="70"/>
        <w:rPr>
          <w:rFonts w:ascii="Arial" w:hAnsi="Arial" w:cs="Arial"/>
          <w:b/>
          <w:color w:val="A6A6A6"/>
          <w:spacing w:val="20"/>
        </w:rPr>
      </w:pPr>
    </w:p>
    <w:p w:rsidR="002D6559" w:rsidRDefault="002D6559" w:rsidP="002D6559">
      <w:pPr>
        <w:spacing w:line="360" w:lineRule="auto"/>
        <w:ind w:right="70"/>
        <w:jc w:val="right"/>
        <w:rPr>
          <w:rFonts w:ascii="Arial" w:hAnsi="Arial" w:cs="Arial"/>
          <w:b/>
          <w:color w:val="A6A6A6"/>
          <w:spacing w:val="20"/>
        </w:rPr>
      </w:pPr>
      <w:r w:rsidRPr="00625956">
        <w:rPr>
          <w:rFonts w:ascii="Arial" w:hAnsi="Arial" w:cs="Arial"/>
          <w:b/>
          <w:color w:val="A6A6A6"/>
          <w:spacing w:val="20"/>
        </w:rPr>
        <w:lastRenderedPageBreak/>
        <w:t xml:space="preserve">El balance. </w:t>
      </w:r>
    </w:p>
    <w:p w:rsidR="00950BA4" w:rsidRDefault="00950BA4" w:rsidP="00950BA4">
      <w:pPr>
        <w:spacing w:line="360" w:lineRule="auto"/>
        <w:ind w:right="70"/>
        <w:rPr>
          <w:rFonts w:ascii="Arial" w:hAnsi="Arial" w:cs="Arial"/>
          <w:b/>
          <w:color w:val="A6A6A6"/>
          <w:spacing w:val="20"/>
        </w:rPr>
      </w:pPr>
      <w:r>
        <w:rPr>
          <w:rFonts w:ascii="Arial" w:hAnsi="Arial" w:cs="Arial"/>
          <w:b/>
          <w:color w:val="A6A6A6"/>
          <w:spacing w:val="20"/>
        </w:rPr>
        <w:t>Vinculación Internacional</w:t>
      </w:r>
    </w:p>
    <w:p w:rsidR="00950BA4" w:rsidRPr="0006753C" w:rsidRDefault="00950BA4" w:rsidP="00950BA4">
      <w:pPr>
        <w:spacing w:line="360" w:lineRule="auto"/>
        <w:jc w:val="both"/>
        <w:rPr>
          <w:rFonts w:ascii="Arial" w:hAnsi="Arial" w:cs="Arial"/>
        </w:rPr>
      </w:pPr>
      <w:r w:rsidRPr="0006753C">
        <w:rPr>
          <w:rFonts w:ascii="Arial" w:hAnsi="Arial" w:cs="Arial"/>
        </w:rPr>
        <w:t>En lo que respecta a la vinculación en materia internacional, durante el primer semestre de 2011, se han realizado 26 viajes internacionales. Entre las participaciones</w:t>
      </w:r>
      <w:r w:rsidR="004B386D">
        <w:rPr>
          <w:rFonts w:ascii="Arial" w:hAnsi="Arial" w:cs="Arial"/>
        </w:rPr>
        <w:t xml:space="preserve"> más destacadas se encuentran: L</w:t>
      </w:r>
      <w:r w:rsidRPr="0006753C">
        <w:rPr>
          <w:rFonts w:ascii="Arial" w:hAnsi="Arial" w:cs="Arial"/>
        </w:rPr>
        <w:t xml:space="preserve">as reuniones que sostuvo el IFAI, representando a México, como parte del grupo de países y organizaciones de la sociedad civil que conforman el Comité Consultivo Internacional para la Alianza por el Gobierno Abierto, y que se han llevado a cabo en la ciudad de Washington, D.C., como resultado de la convocatoria de la Casa Blanca para impulsar compromisos para transparentar la gestión pública en el mundo. </w:t>
      </w:r>
    </w:p>
    <w:p w:rsidR="00950BA4" w:rsidRPr="0006753C" w:rsidRDefault="00950BA4" w:rsidP="00950BA4">
      <w:pPr>
        <w:spacing w:line="360" w:lineRule="auto"/>
        <w:jc w:val="both"/>
        <w:rPr>
          <w:rFonts w:ascii="Arial" w:hAnsi="Arial" w:cs="Arial"/>
        </w:rPr>
      </w:pPr>
      <w:r w:rsidRPr="0006753C">
        <w:rPr>
          <w:rFonts w:ascii="Arial" w:hAnsi="Arial" w:cs="Arial"/>
        </w:rPr>
        <w:t>El IFAI estuvo presente en las reuniones de alto nivel que organiza el Foro de Cooperación Económica Asia-Pacífico, en particular en las reuniones del Grupo Directivo de Comercio Electrónico (ECSG), específicamente en el subgrupo de Datos y Privacidad, y que tienen por objeto promover el desarrollo y uso del comercio electrónico, a través de la creación de un marco regulatorio y políticas en la región Asia-Pacífico, así como un sistema que asegure el flujo responsable de información personal para la protección de los consumidores mientras se facilita, a los negocios, el beneficio del comercio electrónico.</w:t>
      </w:r>
    </w:p>
    <w:p w:rsidR="00950BA4" w:rsidRPr="0006753C" w:rsidRDefault="00950BA4" w:rsidP="00950BA4">
      <w:pPr>
        <w:spacing w:line="360" w:lineRule="auto"/>
        <w:jc w:val="both"/>
        <w:rPr>
          <w:rFonts w:ascii="Arial" w:hAnsi="Arial" w:cs="Arial"/>
        </w:rPr>
      </w:pPr>
      <w:r w:rsidRPr="0006753C">
        <w:rPr>
          <w:rFonts w:ascii="Arial" w:hAnsi="Arial" w:cs="Arial"/>
        </w:rPr>
        <w:t xml:space="preserve">Por otro lado, destacó la participación de la Comisionada Presidenta en la Cumbre Global de Profesionales de Privacidad, donde participaron expertos y profesionales en el ámbito de la privacidad. Este foro representó una gran oportunidad para el fortalecimiento de las redes del IFAI tanto con los expertos en </w:t>
      </w:r>
      <w:r w:rsidR="005D672F">
        <w:rPr>
          <w:rFonts w:ascii="Arial" w:hAnsi="Arial" w:cs="Arial"/>
        </w:rPr>
        <w:t>materia de datos personales, así</w:t>
      </w:r>
      <w:r w:rsidRPr="0006753C">
        <w:rPr>
          <w:rFonts w:ascii="Arial" w:hAnsi="Arial" w:cs="Arial"/>
        </w:rPr>
        <w:t xml:space="preserve"> como con el sector privado. </w:t>
      </w:r>
    </w:p>
    <w:p w:rsidR="00950BA4" w:rsidRPr="0006753C" w:rsidRDefault="00950BA4" w:rsidP="00950BA4">
      <w:pPr>
        <w:spacing w:line="360" w:lineRule="auto"/>
        <w:jc w:val="both"/>
        <w:rPr>
          <w:rFonts w:ascii="Arial" w:hAnsi="Arial" w:cs="Arial"/>
        </w:rPr>
      </w:pPr>
      <w:r w:rsidRPr="0006753C">
        <w:rPr>
          <w:rFonts w:ascii="Arial" w:hAnsi="Arial" w:cs="Arial"/>
        </w:rPr>
        <w:t xml:space="preserve">También fue de gran importancia la participación de funcionarios del IFAI en la 23° Junta del Buró del T-PD donde se abordaron los lineamientos y recomendaciones </w:t>
      </w:r>
      <w:r w:rsidR="00DF0913">
        <w:rPr>
          <w:rFonts w:ascii="Arial" w:hAnsi="Arial" w:cs="Arial"/>
        </w:rPr>
        <w:t>que</w:t>
      </w:r>
      <w:r w:rsidRPr="0006753C">
        <w:rPr>
          <w:rFonts w:ascii="Arial" w:hAnsi="Arial" w:cs="Arial"/>
        </w:rPr>
        <w:t xml:space="preserve"> la Unión Europea en materia de protección de la privacidad. As</w:t>
      </w:r>
      <w:r w:rsidR="00DF0913">
        <w:rPr>
          <w:rFonts w:ascii="Arial" w:hAnsi="Arial" w:cs="Arial"/>
        </w:rPr>
        <w:t>imismo</w:t>
      </w:r>
      <w:r w:rsidR="005D672F">
        <w:rPr>
          <w:rFonts w:ascii="Arial" w:hAnsi="Arial" w:cs="Arial"/>
        </w:rPr>
        <w:t>,</w:t>
      </w:r>
      <w:r w:rsidR="00DF0913">
        <w:rPr>
          <w:rFonts w:ascii="Arial" w:hAnsi="Arial" w:cs="Arial"/>
        </w:rPr>
        <w:t xml:space="preserve"> destaca la</w:t>
      </w:r>
      <w:r w:rsidRPr="0006753C">
        <w:rPr>
          <w:rFonts w:ascii="Arial" w:hAnsi="Arial" w:cs="Arial"/>
        </w:rPr>
        <w:t xml:space="preserve"> parti</w:t>
      </w:r>
      <w:r w:rsidR="00A214A1">
        <w:rPr>
          <w:rFonts w:ascii="Arial" w:hAnsi="Arial" w:cs="Arial"/>
        </w:rPr>
        <w:t>cipación de una delegación del I</w:t>
      </w:r>
      <w:r w:rsidRPr="0006753C">
        <w:rPr>
          <w:rFonts w:ascii="Arial" w:hAnsi="Arial" w:cs="Arial"/>
        </w:rPr>
        <w:t>nstituto en los seminarios organizados por la Red Iberoamerican</w:t>
      </w:r>
      <w:r w:rsidR="00DF0913">
        <w:rPr>
          <w:rFonts w:ascii="Arial" w:hAnsi="Arial" w:cs="Arial"/>
        </w:rPr>
        <w:t>a de Protección de Datos (RIPD);</w:t>
      </w:r>
      <w:r w:rsidRPr="0006753C">
        <w:rPr>
          <w:rFonts w:ascii="Arial" w:hAnsi="Arial" w:cs="Arial"/>
        </w:rPr>
        <w:t xml:space="preserve"> por un lado</w:t>
      </w:r>
      <w:r w:rsidR="00DF0913">
        <w:rPr>
          <w:rFonts w:ascii="Arial" w:hAnsi="Arial" w:cs="Arial"/>
        </w:rPr>
        <w:t>,</w:t>
      </w:r>
      <w:r w:rsidRPr="0006753C">
        <w:rPr>
          <w:rFonts w:ascii="Arial" w:hAnsi="Arial" w:cs="Arial"/>
        </w:rPr>
        <w:t xml:space="preserve"> el primer seminario que llevó por título </w:t>
      </w:r>
      <w:r w:rsidRPr="0006753C">
        <w:rPr>
          <w:rFonts w:ascii="Arial" w:hAnsi="Arial" w:cs="Arial"/>
          <w:i/>
        </w:rPr>
        <w:t>El acceso a la información pública y protección de datos, la protección de datos en las cédulas y documentos de identificación de los ciudadanos</w:t>
      </w:r>
      <w:r w:rsidRPr="0006753C">
        <w:rPr>
          <w:rFonts w:ascii="Arial" w:hAnsi="Arial" w:cs="Arial"/>
        </w:rPr>
        <w:t xml:space="preserve"> </w:t>
      </w:r>
      <w:r w:rsidR="00DF0913">
        <w:rPr>
          <w:rFonts w:ascii="Arial" w:hAnsi="Arial" w:cs="Arial"/>
        </w:rPr>
        <w:t>que</w:t>
      </w:r>
      <w:r w:rsidRPr="0006753C">
        <w:rPr>
          <w:rFonts w:ascii="Arial" w:hAnsi="Arial" w:cs="Arial"/>
        </w:rPr>
        <w:t xml:space="preserve"> se realizó en la ciudad de La Antigua, Guatemala, y por otro, el seminario </w:t>
      </w:r>
      <w:r w:rsidRPr="0006753C">
        <w:rPr>
          <w:rFonts w:ascii="Arial" w:hAnsi="Arial" w:cs="Arial"/>
          <w:i/>
        </w:rPr>
        <w:t>El impacto de las transferencias internacionales de datos en América Latina</w:t>
      </w:r>
      <w:r w:rsidRPr="0006753C">
        <w:rPr>
          <w:rFonts w:ascii="Arial" w:hAnsi="Arial" w:cs="Arial"/>
        </w:rPr>
        <w:t xml:space="preserve"> con verificativo en la ciudad de Cartagena de Indias, Colombia. </w:t>
      </w:r>
    </w:p>
    <w:p w:rsidR="00950BA4" w:rsidRPr="0006753C" w:rsidRDefault="00950BA4" w:rsidP="00950BA4">
      <w:pPr>
        <w:spacing w:line="360" w:lineRule="auto"/>
        <w:jc w:val="both"/>
        <w:rPr>
          <w:rFonts w:ascii="Arial" w:hAnsi="Arial" w:cs="Arial"/>
        </w:rPr>
      </w:pPr>
      <w:r w:rsidRPr="0006753C">
        <w:rPr>
          <w:rFonts w:ascii="Arial" w:hAnsi="Arial" w:cs="Arial"/>
        </w:rPr>
        <w:lastRenderedPageBreak/>
        <w:t>El Instituto también participó en el Seminario Internacional organizado por el Consejo para la Transparencia</w:t>
      </w:r>
      <w:r w:rsidR="00831729">
        <w:rPr>
          <w:rFonts w:ascii="Arial" w:hAnsi="Arial" w:cs="Arial"/>
        </w:rPr>
        <w:t xml:space="preserve"> de Chile</w:t>
      </w:r>
      <w:r w:rsidRPr="0006753C">
        <w:rPr>
          <w:rFonts w:ascii="Arial" w:hAnsi="Arial" w:cs="Arial"/>
        </w:rPr>
        <w:t xml:space="preserve"> en la ciudad de Santiago de Chile donde se firmó la declaratoria de intención de constituir una Red de Intercambio de organismos de la transparencia y el derecho de acceso a la información pública en América Latina. Esta Red tiene por objeto la promoción de políticas de transparencia y garantizar el derecho de acceso a la información pública. </w:t>
      </w:r>
    </w:p>
    <w:p w:rsidR="00950BA4" w:rsidRPr="0006753C" w:rsidRDefault="00950BA4" w:rsidP="00950BA4">
      <w:pPr>
        <w:spacing w:line="360" w:lineRule="auto"/>
        <w:jc w:val="both"/>
        <w:rPr>
          <w:rFonts w:ascii="Arial" w:hAnsi="Arial" w:cs="Arial"/>
        </w:rPr>
      </w:pPr>
      <w:r w:rsidRPr="0006753C">
        <w:rPr>
          <w:rFonts w:ascii="Arial" w:hAnsi="Arial" w:cs="Arial"/>
        </w:rPr>
        <w:t xml:space="preserve">En el mes de junio, el IFAI aceptó la invitación que el Banco Mundial le extendió a la Presidencia de este Instituto para participar en el </w:t>
      </w:r>
      <w:r w:rsidRPr="0006753C">
        <w:rPr>
          <w:rFonts w:ascii="Arial" w:hAnsi="Arial" w:cs="Arial"/>
          <w:i/>
        </w:rPr>
        <w:t>Taller de Planeación Estra</w:t>
      </w:r>
      <w:r w:rsidR="002F7385">
        <w:rPr>
          <w:rFonts w:ascii="Arial" w:hAnsi="Arial" w:cs="Arial"/>
          <w:i/>
        </w:rPr>
        <w:t>tégica Regional y Rendición de C</w:t>
      </w:r>
      <w:r w:rsidRPr="0006753C">
        <w:rPr>
          <w:rFonts w:ascii="Arial" w:hAnsi="Arial" w:cs="Arial"/>
          <w:i/>
        </w:rPr>
        <w:t>uentas del Mundo Árabe</w:t>
      </w:r>
      <w:r w:rsidRPr="0006753C">
        <w:rPr>
          <w:rFonts w:ascii="Arial" w:hAnsi="Arial" w:cs="Arial"/>
        </w:rPr>
        <w:t xml:space="preserve">, llevado a cabo en Ammán, Jordania. Esta participación confirma el posicionamiento del trabajo del Instituto en materia de acceso a la información. </w:t>
      </w:r>
    </w:p>
    <w:p w:rsidR="00950BA4" w:rsidRPr="0006753C" w:rsidRDefault="00950BA4" w:rsidP="00950BA4">
      <w:pPr>
        <w:spacing w:line="360" w:lineRule="auto"/>
        <w:jc w:val="both"/>
        <w:rPr>
          <w:rFonts w:ascii="Arial" w:hAnsi="Arial" w:cs="Arial"/>
          <w:b/>
          <w:color w:val="990000"/>
        </w:rPr>
      </w:pPr>
      <w:r w:rsidRPr="0006753C">
        <w:rPr>
          <w:rFonts w:ascii="Arial" w:hAnsi="Arial" w:cs="Arial"/>
        </w:rPr>
        <w:t xml:space="preserve">Además, la Comisionada Presidenta del IFAI participó en las reuniones del Grupo de Trabajo sobre Seguridad de la Información y Privacidad organizadas por la OCDE discutiendo temas de regulación del procesamiento de datos en los países que integran dicha organización. Esta reunión representó también un espacio para promover la próxima 33ª Conferencia Internacional de Autoridades de Privacidad y Protección de Datos Personales que se celebrará en el mes de noviembre en la Ciudad de México. </w:t>
      </w:r>
    </w:p>
    <w:p w:rsidR="00950BA4" w:rsidRPr="0006753C" w:rsidRDefault="00950BA4" w:rsidP="00950BA4">
      <w:pPr>
        <w:spacing w:line="360" w:lineRule="auto"/>
        <w:jc w:val="both"/>
        <w:rPr>
          <w:rFonts w:ascii="Arial" w:eastAsia="Times New Roman" w:hAnsi="Arial" w:cs="Arial"/>
          <w:color w:val="000000"/>
        </w:rPr>
      </w:pPr>
      <w:r w:rsidRPr="0006753C">
        <w:rPr>
          <w:rFonts w:ascii="Arial" w:hAnsi="Arial" w:cs="Arial"/>
        </w:rPr>
        <w:t xml:space="preserve">La Dirección General de Asuntos Internacionales (DGAI) en su papel de facilitador de la vinculación internacional, recibió además la visita de siete delegaciones, entre ellas de la República del Salvador, conformada por jueces del Tribunal Supremo Electoral y de la Corte Suprema de Justicia. También se recibió a integrantes del Parlamento Europeo, en particular de la </w:t>
      </w:r>
      <w:r w:rsidRPr="0006753C">
        <w:rPr>
          <w:rFonts w:ascii="Arial" w:eastAsia="Times New Roman" w:hAnsi="Arial" w:cs="Arial"/>
          <w:color w:val="000000"/>
          <w:lang w:val="es-MX"/>
        </w:rPr>
        <w:t xml:space="preserve">Comisión de Asuntos Exteriores y de la </w:t>
      </w:r>
      <w:r w:rsidRPr="0006753C">
        <w:rPr>
          <w:rFonts w:ascii="Arial" w:eastAsia="Times New Roman" w:hAnsi="Arial" w:cs="Arial"/>
          <w:color w:val="000000"/>
        </w:rPr>
        <w:t xml:space="preserve">Comisión especial sobre retos políticos y recursos presupuestarios. </w:t>
      </w:r>
    </w:p>
    <w:p w:rsidR="00950BA4" w:rsidRPr="0006753C" w:rsidRDefault="00950BA4" w:rsidP="00950BA4">
      <w:pPr>
        <w:spacing w:line="360" w:lineRule="auto"/>
        <w:jc w:val="both"/>
        <w:rPr>
          <w:rFonts w:ascii="Arial" w:hAnsi="Arial" w:cs="Arial"/>
        </w:rPr>
      </w:pPr>
      <w:r w:rsidRPr="0006753C">
        <w:rPr>
          <w:rFonts w:ascii="Arial" w:eastAsia="Times New Roman" w:hAnsi="Arial" w:cs="Arial"/>
          <w:color w:val="000000"/>
        </w:rPr>
        <w:t xml:space="preserve">Por otro lado y como parte de la vinculación con las representaciones de gobiernos extranjeros en México, se recibió en visita de cortesía a la Embajadora de </w:t>
      </w:r>
      <w:r w:rsidRPr="0006753C">
        <w:rPr>
          <w:rFonts w:ascii="Arial" w:hAnsi="Arial" w:cs="Arial"/>
        </w:rPr>
        <w:t xml:space="preserve">la República de Guatemala, </w:t>
      </w:r>
      <w:r w:rsidRPr="0006753C">
        <w:rPr>
          <w:rFonts w:ascii="Arial" w:hAnsi="Arial" w:cs="Arial"/>
          <w:lang w:val="es-GT"/>
        </w:rPr>
        <w:t>Sra. Rita Claverie Díaz de Sciolli</w:t>
      </w:r>
      <w:r w:rsidR="002F7385">
        <w:rPr>
          <w:rFonts w:ascii="Arial" w:hAnsi="Arial" w:cs="Arial"/>
          <w:lang w:val="es-GT"/>
        </w:rPr>
        <w:t>, la visita tuvo como propósito</w:t>
      </w:r>
      <w:r w:rsidRPr="0006753C">
        <w:rPr>
          <w:rFonts w:ascii="Arial" w:hAnsi="Arial" w:cs="Arial"/>
          <w:lang w:val="es-GT"/>
        </w:rPr>
        <w:t xml:space="preserve"> estrechar los lazos de cooperación en materia de acceso a la información. Además, coordinada por la Embajada de la República de Sudáfrica, se sostuvo una reunión con la Directora Ejecutiva Adjunta del Sistema de Información y Comunicaciones del Gobierno de la República de Sudáfrica, </w:t>
      </w:r>
      <w:r w:rsidRPr="0006753C">
        <w:rPr>
          <w:rFonts w:ascii="Arial" w:hAnsi="Arial" w:cs="Arial"/>
        </w:rPr>
        <w:t xml:space="preserve">Sra. Legoabe Nebo. </w:t>
      </w:r>
    </w:p>
    <w:p w:rsidR="00950BA4" w:rsidRPr="0006753C" w:rsidRDefault="00950BA4" w:rsidP="00950BA4">
      <w:pPr>
        <w:spacing w:line="360" w:lineRule="auto"/>
        <w:jc w:val="both"/>
        <w:rPr>
          <w:rFonts w:ascii="Arial" w:hAnsi="Arial" w:cs="Arial"/>
        </w:rPr>
      </w:pPr>
      <w:r w:rsidRPr="0006753C">
        <w:rPr>
          <w:rFonts w:ascii="Arial" w:hAnsi="Arial" w:cs="Arial"/>
        </w:rPr>
        <w:t>Como resultado de la entrada en vigor de la Ley</w:t>
      </w:r>
      <w:r w:rsidR="00A214A1">
        <w:rPr>
          <w:rFonts w:ascii="Arial" w:hAnsi="Arial" w:cs="Arial"/>
        </w:rPr>
        <w:t xml:space="preserve"> Federal</w:t>
      </w:r>
      <w:r w:rsidRPr="0006753C">
        <w:rPr>
          <w:rFonts w:ascii="Arial" w:hAnsi="Arial" w:cs="Arial"/>
        </w:rPr>
        <w:t xml:space="preserve"> de Protección de Datos </w:t>
      </w:r>
      <w:r w:rsidR="00A214A1">
        <w:rPr>
          <w:rFonts w:ascii="Arial" w:hAnsi="Arial" w:cs="Arial"/>
        </w:rPr>
        <w:t xml:space="preserve">Personales </w:t>
      </w:r>
      <w:r w:rsidRPr="0006753C">
        <w:rPr>
          <w:rFonts w:ascii="Arial" w:hAnsi="Arial" w:cs="Arial"/>
        </w:rPr>
        <w:t xml:space="preserve">en Posesión de los Particulares, la DGAI ha organizado dos eventos de capacitación. El primer evento se llevó a cabo en conjunto </w:t>
      </w:r>
      <w:r w:rsidR="002F7385">
        <w:rPr>
          <w:rFonts w:ascii="Arial" w:hAnsi="Arial" w:cs="Arial"/>
        </w:rPr>
        <w:t xml:space="preserve">con </w:t>
      </w:r>
      <w:r w:rsidRPr="0006753C">
        <w:rPr>
          <w:rFonts w:ascii="Arial" w:hAnsi="Arial" w:cs="Arial"/>
        </w:rPr>
        <w:t xml:space="preserve">la empresa Hewlett-Packard y </w:t>
      </w:r>
      <w:r w:rsidRPr="0006753C">
        <w:rPr>
          <w:rFonts w:ascii="Arial" w:hAnsi="Arial" w:cs="Arial"/>
        </w:rPr>
        <w:lastRenderedPageBreak/>
        <w:t xml:space="preserve">la consultoría Hunton &amp; Williams, mientras que </w:t>
      </w:r>
      <w:r w:rsidR="006A0C88">
        <w:rPr>
          <w:rFonts w:ascii="Arial" w:hAnsi="Arial" w:cs="Arial"/>
        </w:rPr>
        <w:t>el segundo evento</w:t>
      </w:r>
      <w:r w:rsidRPr="0006753C">
        <w:rPr>
          <w:rFonts w:ascii="Arial" w:hAnsi="Arial" w:cs="Arial"/>
        </w:rPr>
        <w:t xml:space="preserve"> se organizó en conjunto con la Comisión Federal de Comerc</w:t>
      </w:r>
      <w:r w:rsidR="002F7385">
        <w:rPr>
          <w:rFonts w:ascii="Arial" w:hAnsi="Arial" w:cs="Arial"/>
        </w:rPr>
        <w:t>io de Estados Unidos de América;</w:t>
      </w:r>
      <w:r w:rsidRPr="0006753C">
        <w:rPr>
          <w:rFonts w:ascii="Arial" w:hAnsi="Arial" w:cs="Arial"/>
        </w:rPr>
        <w:t xml:space="preserve"> lo anterior con </w:t>
      </w:r>
      <w:r w:rsidR="002D2DBF">
        <w:rPr>
          <w:rFonts w:ascii="Arial" w:hAnsi="Arial" w:cs="Arial"/>
        </w:rPr>
        <w:t>la finalidad</w:t>
      </w:r>
      <w:r w:rsidRPr="0006753C">
        <w:rPr>
          <w:rFonts w:ascii="Arial" w:hAnsi="Arial" w:cs="Arial"/>
        </w:rPr>
        <w:t xml:space="preserve"> de capacitar a los funcionarios del Instituto en los aspectos más relevantes de la privacidad y protección de datos personales. </w:t>
      </w:r>
    </w:p>
    <w:p w:rsidR="00950BA4" w:rsidRPr="0006753C" w:rsidRDefault="00950BA4" w:rsidP="00950BA4">
      <w:pPr>
        <w:spacing w:line="360" w:lineRule="auto"/>
        <w:jc w:val="both"/>
        <w:rPr>
          <w:rFonts w:ascii="Arial" w:hAnsi="Arial" w:cs="Arial"/>
        </w:rPr>
      </w:pPr>
      <w:r w:rsidRPr="0006753C">
        <w:rPr>
          <w:rFonts w:ascii="Arial" w:hAnsi="Arial" w:cs="Arial"/>
        </w:rPr>
        <w:t>Finalmente, las actividades de vinculación de la Dirección General de Asuntos Internacionales, concluyen al primer semestre con la elaboración de comentarios, a petición de la Secr</w:t>
      </w:r>
      <w:r w:rsidR="002D2DBF">
        <w:rPr>
          <w:rFonts w:ascii="Arial" w:hAnsi="Arial" w:cs="Arial"/>
        </w:rPr>
        <w:t>etaría de Relaciones Exteriores</w:t>
      </w:r>
      <w:r w:rsidR="002F7385">
        <w:rPr>
          <w:rFonts w:ascii="Arial" w:hAnsi="Arial" w:cs="Arial"/>
        </w:rPr>
        <w:t>,</w:t>
      </w:r>
      <w:r w:rsidRPr="0006753C">
        <w:rPr>
          <w:rFonts w:ascii="Arial" w:hAnsi="Arial" w:cs="Arial"/>
        </w:rPr>
        <w:t xml:space="preserve"> sobr</w:t>
      </w:r>
      <w:r w:rsidR="002F7385">
        <w:rPr>
          <w:rFonts w:ascii="Arial" w:hAnsi="Arial" w:cs="Arial"/>
        </w:rPr>
        <w:t>e algunos reportes y documentos</w:t>
      </w:r>
      <w:r w:rsidRPr="0006753C">
        <w:rPr>
          <w:rFonts w:ascii="Arial" w:hAnsi="Arial" w:cs="Arial"/>
        </w:rPr>
        <w:t xml:space="preserve"> destacan</w:t>
      </w:r>
      <w:r w:rsidR="002F7385">
        <w:rPr>
          <w:rFonts w:ascii="Arial" w:hAnsi="Arial" w:cs="Arial"/>
        </w:rPr>
        <w:t>do</w:t>
      </w:r>
      <w:r w:rsidRPr="0006753C">
        <w:rPr>
          <w:rFonts w:ascii="Arial" w:hAnsi="Arial" w:cs="Arial"/>
        </w:rPr>
        <w:t xml:space="preserve"> el </w:t>
      </w:r>
      <w:r w:rsidR="002F7385">
        <w:rPr>
          <w:rFonts w:ascii="Arial" w:hAnsi="Arial" w:cs="Arial"/>
          <w:i/>
        </w:rPr>
        <w:t>Libro Verde Política de D</w:t>
      </w:r>
      <w:r w:rsidRPr="0006753C">
        <w:rPr>
          <w:rFonts w:ascii="Arial" w:hAnsi="Arial" w:cs="Arial"/>
          <w:i/>
        </w:rPr>
        <w:t xml:space="preserve">esarrollo de la Unión Europea en apoyo del crecimiento integrador y el desarrollo sostenible-Mejorar el impacto de la política de desarrollo de la Unión Europea (UE), </w:t>
      </w:r>
      <w:r w:rsidRPr="0006753C">
        <w:rPr>
          <w:rFonts w:ascii="Arial" w:hAnsi="Arial" w:cs="Arial"/>
        </w:rPr>
        <w:t>que tiene por objeto iniciar un debate so</w:t>
      </w:r>
      <w:r w:rsidR="00A214A1">
        <w:rPr>
          <w:rFonts w:ascii="Arial" w:hAnsi="Arial" w:cs="Arial"/>
        </w:rPr>
        <w:t>bre có</w:t>
      </w:r>
      <w:r w:rsidRPr="0006753C">
        <w:rPr>
          <w:rFonts w:ascii="Arial" w:hAnsi="Arial" w:cs="Arial"/>
        </w:rPr>
        <w:t xml:space="preserve">mo la UE puede mejorar el impacto de su política de desarrollo para acelerar el progreso hacia el cumplimiento de los Objetivos de Desarrollo del Milenio y la reducción de la pobreza. </w:t>
      </w:r>
    </w:p>
    <w:p w:rsidR="00950BA4" w:rsidRPr="0006753C" w:rsidRDefault="00950BA4" w:rsidP="00950BA4">
      <w:pPr>
        <w:spacing w:line="360" w:lineRule="auto"/>
        <w:jc w:val="both"/>
        <w:rPr>
          <w:rFonts w:ascii="Arial" w:hAnsi="Arial" w:cs="Arial"/>
          <w:lang w:val="es-MX"/>
        </w:rPr>
      </w:pPr>
      <w:r w:rsidRPr="0006753C">
        <w:rPr>
          <w:rFonts w:ascii="Arial" w:hAnsi="Arial" w:cs="Arial"/>
        </w:rPr>
        <w:t>As</w:t>
      </w:r>
      <w:r w:rsidR="002F7385">
        <w:rPr>
          <w:rFonts w:ascii="Arial" w:hAnsi="Arial" w:cs="Arial"/>
        </w:rPr>
        <w:t>i</w:t>
      </w:r>
      <w:r w:rsidRPr="0006753C">
        <w:rPr>
          <w:rFonts w:ascii="Arial" w:hAnsi="Arial" w:cs="Arial"/>
        </w:rPr>
        <w:t xml:space="preserve">mismo se entregó la opinión del IFAI en cuanto al </w:t>
      </w:r>
      <w:r w:rsidRPr="0006753C">
        <w:rPr>
          <w:rFonts w:ascii="Arial" w:hAnsi="Arial" w:cs="Arial"/>
          <w:i/>
        </w:rPr>
        <w:t xml:space="preserve">Proyecto </w:t>
      </w:r>
      <w:r w:rsidRPr="0006753C">
        <w:rPr>
          <w:rFonts w:ascii="Arial" w:hAnsi="Arial" w:cs="Arial"/>
          <w:i/>
          <w:lang w:val="es-MX"/>
        </w:rPr>
        <w:t>de Principios y Recomendaciones Preliminares sobre la Protección de Datos Personales</w:t>
      </w:r>
      <w:r w:rsidRPr="0006753C">
        <w:rPr>
          <w:rFonts w:ascii="Arial" w:hAnsi="Arial" w:cs="Arial"/>
          <w:lang w:val="es-MX"/>
        </w:rPr>
        <w:t xml:space="preserve"> presentado por el Departamento de Derecho Internacional de la Secretaría de Asuntos Jurídicos de la Organización de Estados Americanos. </w:t>
      </w:r>
    </w:p>
    <w:p w:rsidR="00950BA4" w:rsidRPr="0006753C" w:rsidRDefault="00950BA4" w:rsidP="00950BA4">
      <w:pPr>
        <w:spacing w:line="360" w:lineRule="auto"/>
        <w:jc w:val="both"/>
        <w:rPr>
          <w:rFonts w:ascii="Arial" w:hAnsi="Arial" w:cs="Arial"/>
        </w:rPr>
      </w:pPr>
      <w:r w:rsidRPr="0006753C">
        <w:rPr>
          <w:rFonts w:ascii="Arial" w:hAnsi="Arial" w:cs="Arial"/>
          <w:lang w:val="es-MX"/>
        </w:rPr>
        <w:t>Por otro lado</w:t>
      </w:r>
      <w:r w:rsidR="002F7385">
        <w:rPr>
          <w:rFonts w:ascii="Arial" w:hAnsi="Arial" w:cs="Arial"/>
          <w:lang w:val="es-MX"/>
        </w:rPr>
        <w:t>,</w:t>
      </w:r>
      <w:r w:rsidRPr="0006753C">
        <w:rPr>
          <w:rFonts w:ascii="Arial" w:hAnsi="Arial" w:cs="Arial"/>
          <w:lang w:val="es-MX"/>
        </w:rPr>
        <w:t xml:space="preserve"> se remitieron </w:t>
      </w:r>
      <w:r w:rsidRPr="0006753C">
        <w:rPr>
          <w:rFonts w:ascii="Arial" w:hAnsi="Arial" w:cs="Arial"/>
        </w:rPr>
        <w:t>las iniciativas en marcha y buenas prácticas que  se han implementado en la esfera de la prevención de la corrupción, en especial sobre temas específicos como i) políticas y prácticas de sensibilización, y ii) el sector público y la prevención de la corrupción, códigos de conducta e información pública; con el objeto de intercambiar información sobre temas específicos para las reuniones del Grupo de Trabajo Intergubernamental de Composición Abierta sobre Prevención de la Corrupción de la Conferencia de los Estados Parte en la Convención de las Naciones Unidas contra la Corrupción.</w:t>
      </w:r>
    </w:p>
    <w:p w:rsidR="00950BA4" w:rsidRDefault="00950BA4" w:rsidP="00950BA4">
      <w:pPr>
        <w:jc w:val="both"/>
        <w:rPr>
          <w:rFonts w:ascii="Arial" w:hAnsi="Arial" w:cs="Arial"/>
        </w:rPr>
      </w:pPr>
    </w:p>
    <w:p w:rsidR="002F7385" w:rsidRDefault="002F7385" w:rsidP="00950BA4">
      <w:pPr>
        <w:jc w:val="both"/>
        <w:rPr>
          <w:rFonts w:ascii="Arial" w:hAnsi="Arial" w:cs="Arial"/>
        </w:rPr>
      </w:pPr>
    </w:p>
    <w:p w:rsidR="002F7385" w:rsidRDefault="002F7385" w:rsidP="00950BA4">
      <w:pPr>
        <w:jc w:val="both"/>
        <w:rPr>
          <w:rFonts w:ascii="Arial" w:hAnsi="Arial" w:cs="Arial"/>
        </w:rPr>
      </w:pPr>
    </w:p>
    <w:p w:rsidR="002F7385" w:rsidRDefault="002F7385" w:rsidP="00950BA4">
      <w:pPr>
        <w:jc w:val="both"/>
        <w:rPr>
          <w:rFonts w:ascii="Arial" w:hAnsi="Arial" w:cs="Arial"/>
        </w:rPr>
      </w:pPr>
    </w:p>
    <w:p w:rsidR="002F7385" w:rsidRPr="0006753C" w:rsidRDefault="002F7385" w:rsidP="00950BA4">
      <w:pPr>
        <w:jc w:val="both"/>
        <w:rPr>
          <w:rFonts w:ascii="Arial" w:hAnsi="Arial" w:cs="Arial"/>
        </w:rPr>
      </w:pPr>
    </w:p>
    <w:p w:rsidR="00EC3EB6" w:rsidRPr="002B589C" w:rsidRDefault="00EC3EB6" w:rsidP="00950BA4">
      <w:pPr>
        <w:tabs>
          <w:tab w:val="left" w:pos="1215"/>
        </w:tabs>
        <w:spacing w:line="360" w:lineRule="auto"/>
        <w:ind w:right="70"/>
        <w:rPr>
          <w:rFonts w:ascii="Arial" w:hAnsi="Arial" w:cs="Arial"/>
          <w:b/>
        </w:rPr>
      </w:pPr>
      <w:r w:rsidRPr="002B589C">
        <w:rPr>
          <w:rFonts w:ascii="Arial" w:hAnsi="Arial" w:cs="Arial"/>
          <w:b/>
        </w:rPr>
        <w:lastRenderedPageBreak/>
        <w:t>Semana Nacional de la Transparencia</w:t>
      </w:r>
    </w:p>
    <w:p w:rsidR="00EC3EB6" w:rsidRPr="0006753C"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 xml:space="preserve">No se reportan avances en el seguimiento de este indicador porque el evento se realiza en el segundo semestre del año. Sin embargo, se ha avanzado en la selección del tema; integración de los paneles y mesas; descripción y texto de cada tema y sub tema; selección e invitación de conferencistas; redacción personalizada de cartas a los participantes; revisión y selección de la sede; negociación con los funcionarios de la sede; selección del hotel en el que se hospedarán los invitados; negociación con el hotel para obtener los mejores precios y facilidades; seguimiento de la página electrónica; coordinación con las otras áreas involucradas; confirmación de invitados; sustitución de los que no asistirán; seguimiento de la licitación; diseño, redacción y producción del </w:t>
      </w:r>
      <w:r w:rsidR="0026022C">
        <w:rPr>
          <w:rFonts w:ascii="Arial" w:hAnsi="Arial" w:cs="Arial"/>
          <w:color w:val="000000" w:themeColor="text1"/>
        </w:rPr>
        <w:t>paquete</w:t>
      </w:r>
      <w:r w:rsidRPr="0006753C">
        <w:rPr>
          <w:rFonts w:ascii="Arial" w:hAnsi="Arial" w:cs="Arial"/>
          <w:color w:val="000000" w:themeColor="text1"/>
        </w:rPr>
        <w:t xml:space="preserve"> promocional, del cartel y los diversos tipos de invitaciones. </w:t>
      </w:r>
    </w:p>
    <w:p w:rsidR="00950BA4" w:rsidRPr="0006753C" w:rsidRDefault="00950BA4" w:rsidP="00EC3EB6">
      <w:pPr>
        <w:spacing w:before="120" w:after="120" w:line="360" w:lineRule="auto"/>
        <w:jc w:val="both"/>
        <w:rPr>
          <w:rFonts w:ascii="Arial" w:hAnsi="Arial" w:cs="Arial"/>
          <w:color w:val="000000" w:themeColor="text1"/>
        </w:rPr>
      </w:pPr>
    </w:p>
    <w:p w:rsidR="00EC3EB6" w:rsidRDefault="00EC3EB6" w:rsidP="00EC3EB6">
      <w:pPr>
        <w:spacing w:after="0" w:line="360" w:lineRule="auto"/>
        <w:rPr>
          <w:rFonts w:ascii="Arial" w:hAnsi="Arial" w:cs="Arial"/>
          <w:b/>
          <w:color w:val="000000" w:themeColor="text1"/>
        </w:rPr>
      </w:pPr>
      <w:r w:rsidRPr="0006753C">
        <w:rPr>
          <w:rFonts w:ascii="Arial" w:hAnsi="Arial" w:cs="Arial"/>
          <w:b/>
          <w:color w:val="000000" w:themeColor="text1"/>
        </w:rPr>
        <w:t>Sistemas INFOMEX en Operación (entidades federativas y otros sujetos obligados)</w:t>
      </w:r>
    </w:p>
    <w:p w:rsidR="002F7385" w:rsidRPr="0006753C" w:rsidRDefault="002F7385" w:rsidP="00EC3EB6">
      <w:pPr>
        <w:spacing w:after="0" w:line="360" w:lineRule="auto"/>
        <w:rPr>
          <w:rFonts w:ascii="Arial" w:hAnsi="Arial" w:cs="Arial"/>
          <w:b/>
          <w:color w:val="000000" w:themeColor="text1"/>
        </w:rPr>
      </w:pPr>
    </w:p>
    <w:p w:rsidR="00EC3EB6" w:rsidRPr="0006753C" w:rsidRDefault="00EC3EB6" w:rsidP="00EC3EB6">
      <w:pPr>
        <w:spacing w:after="0" w:line="360" w:lineRule="auto"/>
        <w:jc w:val="both"/>
        <w:rPr>
          <w:rFonts w:ascii="Arial" w:hAnsi="Arial" w:cs="Arial"/>
          <w:color w:val="000000" w:themeColor="text1"/>
        </w:rPr>
      </w:pPr>
      <w:r w:rsidRPr="0006753C">
        <w:rPr>
          <w:rFonts w:ascii="Arial" w:hAnsi="Arial" w:cs="Arial"/>
          <w:color w:val="000000" w:themeColor="text1"/>
        </w:rPr>
        <w:t>Con respecto a la construcción e implementación del Sistema INFOMEX, durante el primer semestre del 2011 se iniciaron operaciones en los es</w:t>
      </w:r>
      <w:r w:rsidR="00A214A1">
        <w:rPr>
          <w:rFonts w:ascii="Arial" w:hAnsi="Arial" w:cs="Arial"/>
          <w:color w:val="000000" w:themeColor="text1"/>
        </w:rPr>
        <w:t>tados de Guerrero (15 de marzo) y</w:t>
      </w:r>
      <w:r w:rsidRPr="0006753C">
        <w:rPr>
          <w:rFonts w:ascii="Arial" w:hAnsi="Arial" w:cs="Arial"/>
          <w:color w:val="000000" w:themeColor="text1"/>
        </w:rPr>
        <w:t xml:space="preserve"> Sonora (24 de marzo)</w:t>
      </w:r>
      <w:r w:rsidR="00A214A1">
        <w:rPr>
          <w:rFonts w:ascii="Arial" w:hAnsi="Arial" w:cs="Arial"/>
          <w:color w:val="000000" w:themeColor="text1"/>
        </w:rPr>
        <w:t>.</w:t>
      </w:r>
      <w:r w:rsidRPr="0006753C">
        <w:rPr>
          <w:rFonts w:ascii="Arial" w:hAnsi="Arial" w:cs="Arial"/>
          <w:color w:val="000000" w:themeColor="text1"/>
        </w:rPr>
        <w:t xml:space="preserve"> Asimismo, se inició la construcción del sistema INFOMEX Yucatán el 27 de enero de 2011.</w:t>
      </w:r>
    </w:p>
    <w:p w:rsidR="00EC3EB6" w:rsidRPr="0006753C"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La población que actualmente es atendida en las 24 entidades que operan el Sistema INFOMEX es cercana a las 79 millones de personas (aproximadamente 70.47% de la población nacional).</w:t>
      </w:r>
      <w:r w:rsidRPr="0006753C">
        <w:rPr>
          <w:rStyle w:val="Refdenotaalpie"/>
          <w:rFonts w:ascii="Arial" w:hAnsi="Arial" w:cs="Arial"/>
          <w:color w:val="000000" w:themeColor="text1"/>
        </w:rPr>
        <w:footnoteReference w:id="2"/>
      </w:r>
      <w:r w:rsidRPr="0006753C">
        <w:rPr>
          <w:color w:val="000000" w:themeColor="text1"/>
        </w:rPr>
        <w:t xml:space="preserve">  </w:t>
      </w:r>
      <w:r w:rsidRPr="0006753C">
        <w:rPr>
          <w:rFonts w:ascii="Arial" w:hAnsi="Arial" w:cs="Arial"/>
          <w:color w:val="000000" w:themeColor="text1"/>
        </w:rPr>
        <w:t xml:space="preserve">Cabe señalar que desde 2010, el indicador mide los sistemas INFOMEX en operación. </w:t>
      </w:r>
    </w:p>
    <w:p w:rsidR="002B589C"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 xml:space="preserve">En relación con los Otros Sujetos Obligados el IFAI suscribió dos convenios de colaboración para poner en operación la plataforma informática INFOMEX: en la Cámara de Diputados y en el Tribunal Federal de Conciliación y Arbitraje, instituciones que iniciaron el proceso de desarrollo de estos sistemas. </w:t>
      </w:r>
    </w:p>
    <w:p w:rsidR="002D2DBF" w:rsidRPr="0006753C" w:rsidRDefault="002D2DBF" w:rsidP="00EC3EB6">
      <w:pPr>
        <w:spacing w:before="120" w:after="120" w:line="360" w:lineRule="auto"/>
        <w:jc w:val="both"/>
        <w:rPr>
          <w:rFonts w:ascii="Arial" w:hAnsi="Arial" w:cs="Arial"/>
          <w:color w:val="000000" w:themeColor="text1"/>
        </w:rPr>
      </w:pPr>
    </w:p>
    <w:p w:rsidR="00EC3EB6" w:rsidRPr="0006753C" w:rsidRDefault="00EC3EB6" w:rsidP="00EC3EB6">
      <w:pPr>
        <w:spacing w:line="360" w:lineRule="auto"/>
        <w:jc w:val="both"/>
        <w:rPr>
          <w:rFonts w:ascii="Arial" w:hAnsi="Arial" w:cs="Arial"/>
          <w:b/>
          <w:color w:val="000000" w:themeColor="text1"/>
        </w:rPr>
      </w:pPr>
      <w:r w:rsidRPr="0006753C">
        <w:rPr>
          <w:rFonts w:ascii="Arial" w:hAnsi="Arial" w:cs="Arial"/>
          <w:b/>
          <w:color w:val="000000" w:themeColor="text1"/>
        </w:rPr>
        <w:lastRenderedPageBreak/>
        <w:t>Vinculación con Estados, Municipios y COMAIP</w:t>
      </w:r>
    </w:p>
    <w:p w:rsidR="00EC3EB6" w:rsidRPr="0006753C"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En el primer semestre del 2011 el IFAI participó en 11 eventos, con el objetivo de promover el derecho de acceso a la información pública en las entidades federativas y el Distrito Federal: Transparencia y Derecho de Acceso a la Información Pública, en San Luis Potosí (11 febrero); Foro Regional, Hacia una verdadera rendición de cuentas en México, en Sonora (25 febrero); Seminario Internacional sobre la Ley Modelo Interamericana sobre Acceso a la Información Pú</w:t>
      </w:r>
      <w:r w:rsidR="00A214A1">
        <w:rPr>
          <w:rFonts w:ascii="Arial" w:hAnsi="Arial" w:cs="Arial"/>
          <w:color w:val="000000" w:themeColor="text1"/>
        </w:rPr>
        <w:t>blica y su aplicación Regional</w:t>
      </w:r>
      <w:r w:rsidRPr="0006753C">
        <w:rPr>
          <w:rFonts w:ascii="Arial" w:hAnsi="Arial" w:cs="Arial"/>
          <w:color w:val="000000" w:themeColor="text1"/>
        </w:rPr>
        <w:t xml:space="preserve"> en México, en el Distrito Federal (10 y 11 de marzo); La Transparencia y el Derecho de Acceso: Coordenadas para la reducción de la corrupción, en Morelos (12 marzo); Primera Jornada de Acceso a la Información Pública y Protección</w:t>
      </w:r>
      <w:r w:rsidR="00A214A1">
        <w:rPr>
          <w:rFonts w:ascii="Arial" w:hAnsi="Arial" w:cs="Arial"/>
          <w:color w:val="000000" w:themeColor="text1"/>
        </w:rPr>
        <w:t xml:space="preserve"> de Datos Personales, en San Lui</w:t>
      </w:r>
      <w:r w:rsidRPr="0006753C">
        <w:rPr>
          <w:rFonts w:ascii="Arial" w:hAnsi="Arial" w:cs="Arial"/>
          <w:color w:val="000000" w:themeColor="text1"/>
        </w:rPr>
        <w:t>s Potosí (17 marzo); Diplomado en Transparencia e Información Pública 2011, en Jalisco (18 y 19 de marzo); Capacitación a servidores públicos del Poder Legislativo (31 de marzo); Transparencia y Gobernanza en Guanajuato (13 y 14 de abril); Reunión de coordinación con el Instituto de Transparencia y Acceso a la información Pública de Baja California (14 de junio); Congreso Internacional Archivos, Derechos Hum</w:t>
      </w:r>
      <w:r w:rsidR="0026022C">
        <w:rPr>
          <w:rFonts w:ascii="Arial" w:hAnsi="Arial" w:cs="Arial"/>
          <w:color w:val="000000" w:themeColor="text1"/>
        </w:rPr>
        <w:t>anos y Transparencia, en San Lui</w:t>
      </w:r>
      <w:r w:rsidRPr="0006753C">
        <w:rPr>
          <w:rFonts w:ascii="Arial" w:hAnsi="Arial" w:cs="Arial"/>
          <w:color w:val="000000" w:themeColor="text1"/>
        </w:rPr>
        <w:t xml:space="preserve">s Potosí (22 de junio); Foro Internacional </w:t>
      </w:r>
      <w:r w:rsidR="00A214A1">
        <w:rPr>
          <w:rFonts w:ascii="Arial" w:hAnsi="Arial" w:cs="Arial"/>
          <w:color w:val="000000" w:themeColor="text1"/>
        </w:rPr>
        <w:t xml:space="preserve">sobre </w:t>
      </w:r>
      <w:r w:rsidRPr="0006753C">
        <w:rPr>
          <w:rFonts w:ascii="Arial" w:hAnsi="Arial" w:cs="Arial"/>
          <w:color w:val="000000" w:themeColor="text1"/>
        </w:rPr>
        <w:t>Derechos Humanos, Transparencia y Educación (23 de junio).</w:t>
      </w:r>
    </w:p>
    <w:p w:rsidR="00EC3EB6" w:rsidRPr="0006753C"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Por otra parte, con el objeto de promover la protección de los datos personales</w:t>
      </w:r>
      <w:r w:rsidR="002D2DBF">
        <w:rPr>
          <w:rFonts w:ascii="Arial" w:hAnsi="Arial" w:cs="Arial"/>
          <w:color w:val="000000" w:themeColor="text1"/>
        </w:rPr>
        <w:t>,</w:t>
      </w:r>
      <w:r w:rsidRPr="0006753C">
        <w:rPr>
          <w:rFonts w:ascii="Arial" w:hAnsi="Arial" w:cs="Arial"/>
          <w:color w:val="000000" w:themeColor="text1"/>
        </w:rPr>
        <w:t xml:space="preserve"> el IFAI participó en 2 eventos estatales: Exposición de casos resueltos por el IFAI en materia de Datos Personales en el Sector Público, en Yucatán (marzo 31); y Foro Internacional Derechos Humanos, Transparencia y Educ</w:t>
      </w:r>
      <w:r w:rsidR="00271415">
        <w:rPr>
          <w:rFonts w:ascii="Arial" w:hAnsi="Arial" w:cs="Arial"/>
          <w:color w:val="000000" w:themeColor="text1"/>
        </w:rPr>
        <w:t>ación, en Puebla (23 de junio).</w:t>
      </w:r>
    </w:p>
    <w:p w:rsidR="00EC3EB6"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 xml:space="preserve">La participación del IFAI en dichos eventos ha </w:t>
      </w:r>
      <w:r w:rsidR="00A214A1">
        <w:rPr>
          <w:rFonts w:ascii="Arial" w:hAnsi="Arial" w:cs="Arial"/>
          <w:color w:val="000000" w:themeColor="text1"/>
        </w:rPr>
        <w:t>generado</w:t>
      </w:r>
      <w:r w:rsidRPr="0006753C">
        <w:rPr>
          <w:rFonts w:ascii="Arial" w:hAnsi="Arial" w:cs="Arial"/>
          <w:color w:val="000000" w:themeColor="text1"/>
        </w:rPr>
        <w:t xml:space="preserve"> que los actores locales de la transparencia se involucren en el tema y adquieran mayor compromiso institucional en el conocimiento y difusión de la transparencia, la rendición de cuentas, el acceso a la información y la pro</w:t>
      </w:r>
      <w:r w:rsidR="002D2DBF">
        <w:rPr>
          <w:rFonts w:ascii="Arial" w:hAnsi="Arial" w:cs="Arial"/>
          <w:color w:val="000000" w:themeColor="text1"/>
        </w:rPr>
        <w:t>tección de los datos personales. S</w:t>
      </w:r>
      <w:r w:rsidRPr="0006753C">
        <w:rPr>
          <w:rFonts w:ascii="Arial" w:hAnsi="Arial" w:cs="Arial"/>
          <w:color w:val="000000" w:themeColor="text1"/>
        </w:rPr>
        <w:t>e capacitaron a 1,040 servidores públicos estatales de los estados de Baja Calif</w:t>
      </w:r>
      <w:r w:rsidR="0026022C">
        <w:rPr>
          <w:rFonts w:ascii="Arial" w:hAnsi="Arial" w:cs="Arial"/>
          <w:color w:val="000000" w:themeColor="text1"/>
        </w:rPr>
        <w:t>ornia, Jalisco, Morelos, San Lui</w:t>
      </w:r>
      <w:r w:rsidRPr="0006753C">
        <w:rPr>
          <w:rFonts w:ascii="Arial" w:hAnsi="Arial" w:cs="Arial"/>
          <w:color w:val="000000" w:themeColor="text1"/>
        </w:rPr>
        <w:t xml:space="preserve">s Potosí, Puebla, Sonora y Yucatán. </w:t>
      </w:r>
    </w:p>
    <w:p w:rsidR="002B589C" w:rsidRDefault="002B589C" w:rsidP="00EC3EB6">
      <w:pPr>
        <w:spacing w:before="120" w:after="120" w:line="360" w:lineRule="auto"/>
        <w:jc w:val="both"/>
        <w:rPr>
          <w:rFonts w:ascii="Arial" w:hAnsi="Arial" w:cs="Arial"/>
          <w:color w:val="000000" w:themeColor="text1"/>
        </w:rPr>
      </w:pPr>
    </w:p>
    <w:p w:rsidR="0026022C" w:rsidRDefault="0026022C" w:rsidP="00EC3EB6">
      <w:pPr>
        <w:spacing w:before="120" w:after="120" w:line="360" w:lineRule="auto"/>
        <w:jc w:val="both"/>
        <w:rPr>
          <w:rFonts w:ascii="Arial" w:hAnsi="Arial" w:cs="Arial"/>
          <w:color w:val="000000" w:themeColor="text1"/>
        </w:rPr>
      </w:pPr>
    </w:p>
    <w:p w:rsidR="0026022C" w:rsidRDefault="0026022C" w:rsidP="00EC3EB6">
      <w:pPr>
        <w:spacing w:before="120" w:after="120" w:line="360" w:lineRule="auto"/>
        <w:jc w:val="both"/>
        <w:rPr>
          <w:rFonts w:ascii="Arial" w:hAnsi="Arial" w:cs="Arial"/>
          <w:color w:val="000000" w:themeColor="text1"/>
        </w:rPr>
      </w:pPr>
    </w:p>
    <w:p w:rsidR="0026022C" w:rsidRPr="0006753C" w:rsidRDefault="0026022C" w:rsidP="00EC3EB6">
      <w:pPr>
        <w:spacing w:before="120" w:after="120" w:line="360" w:lineRule="auto"/>
        <w:jc w:val="both"/>
        <w:rPr>
          <w:rFonts w:ascii="Arial" w:hAnsi="Arial" w:cs="Arial"/>
          <w:color w:val="000000" w:themeColor="text1"/>
        </w:rPr>
      </w:pPr>
    </w:p>
    <w:p w:rsidR="00EC3EB6" w:rsidRPr="0006753C" w:rsidRDefault="00EC3EB6" w:rsidP="00EC3EB6">
      <w:pPr>
        <w:spacing w:before="120" w:after="120" w:line="360" w:lineRule="auto"/>
        <w:jc w:val="both"/>
        <w:rPr>
          <w:rFonts w:ascii="Arial" w:hAnsi="Arial" w:cs="Arial"/>
          <w:b/>
          <w:color w:val="000000" w:themeColor="text1"/>
        </w:rPr>
      </w:pPr>
      <w:r w:rsidRPr="0006753C">
        <w:rPr>
          <w:rFonts w:ascii="Arial" w:hAnsi="Arial" w:cs="Arial"/>
          <w:b/>
          <w:color w:val="000000" w:themeColor="text1"/>
        </w:rPr>
        <w:lastRenderedPageBreak/>
        <w:t>Conferencia Mexicana para el Acceso a la Información Pública</w:t>
      </w:r>
    </w:p>
    <w:p w:rsidR="00EC3EB6" w:rsidRPr="0006753C" w:rsidRDefault="00EC3EB6" w:rsidP="00EC3EB6">
      <w:pPr>
        <w:spacing w:before="120" w:after="120" w:line="360" w:lineRule="auto"/>
        <w:jc w:val="both"/>
        <w:rPr>
          <w:rFonts w:ascii="Arial" w:hAnsi="Arial" w:cs="Arial"/>
          <w:color w:val="000000" w:themeColor="text1"/>
        </w:rPr>
      </w:pPr>
      <w:r w:rsidRPr="0006753C">
        <w:rPr>
          <w:rFonts w:ascii="Arial" w:hAnsi="Arial" w:cs="Arial"/>
          <w:color w:val="000000" w:themeColor="text1"/>
        </w:rPr>
        <w:t xml:space="preserve">Los órganos garantes del derecho de acceso a la información en el país se constituyen en la Conferencia Mexicana para el Acceso a la Información Pública (COMAIP), </w:t>
      </w:r>
      <w:r w:rsidR="002D2DBF">
        <w:rPr>
          <w:rFonts w:ascii="Arial" w:hAnsi="Arial" w:cs="Arial"/>
          <w:color w:val="000000" w:themeColor="text1"/>
        </w:rPr>
        <w:t>l</w:t>
      </w:r>
      <w:r w:rsidRPr="0006753C">
        <w:rPr>
          <w:rFonts w:ascii="Arial" w:hAnsi="Arial" w:cs="Arial"/>
          <w:color w:val="000000" w:themeColor="text1"/>
        </w:rPr>
        <w:t xml:space="preserve">a cual se rige bajo los principios de incorporar y retroalimentar a los órganos estatales de acceso a la información comprometidos con la apertura gubernamental; así como </w:t>
      </w:r>
      <w:r w:rsidR="002D2DBF">
        <w:rPr>
          <w:rFonts w:ascii="Arial" w:hAnsi="Arial" w:cs="Arial"/>
          <w:color w:val="000000" w:themeColor="text1"/>
        </w:rPr>
        <w:t xml:space="preserve">con </w:t>
      </w:r>
      <w:r w:rsidRPr="0006753C">
        <w:rPr>
          <w:rFonts w:ascii="Arial" w:hAnsi="Arial" w:cs="Arial"/>
          <w:color w:val="000000" w:themeColor="text1"/>
        </w:rPr>
        <w:t xml:space="preserve">la labor de construir de manera coherente y no contradictoria los criterios de apertura y clasificación de la información en posesión de los gobiernos en el territorio nacional. En la actualidad agrupa a 33 órganos garantes del derecho de acceso a la información, 32 correspondientes a las entidades federativas, el Distrito Federal y el </w:t>
      </w:r>
      <w:r w:rsidR="002D2DBF">
        <w:rPr>
          <w:rFonts w:ascii="Arial" w:hAnsi="Arial" w:cs="Arial"/>
          <w:color w:val="000000" w:themeColor="text1"/>
        </w:rPr>
        <w:t>IFAI</w:t>
      </w:r>
      <w:r w:rsidRPr="0006753C">
        <w:rPr>
          <w:rFonts w:ascii="Arial" w:hAnsi="Arial" w:cs="Arial"/>
          <w:color w:val="000000" w:themeColor="text1"/>
        </w:rPr>
        <w:t xml:space="preserve">. </w:t>
      </w:r>
    </w:p>
    <w:p w:rsidR="00EC3EB6" w:rsidRPr="0006753C" w:rsidRDefault="0026022C" w:rsidP="00EC3EB6">
      <w:pPr>
        <w:spacing w:before="120" w:after="120" w:line="360" w:lineRule="auto"/>
        <w:jc w:val="both"/>
        <w:rPr>
          <w:rFonts w:ascii="Arial" w:hAnsi="Arial" w:cs="Arial"/>
          <w:color w:val="000000" w:themeColor="text1"/>
        </w:rPr>
      </w:pPr>
      <w:r>
        <w:rPr>
          <w:rFonts w:ascii="Arial" w:hAnsi="Arial" w:cs="Arial"/>
          <w:color w:val="000000" w:themeColor="text1"/>
        </w:rPr>
        <w:t>En el periodo que se reporta</w:t>
      </w:r>
      <w:r w:rsidR="00EC3EB6" w:rsidRPr="0006753C">
        <w:rPr>
          <w:rFonts w:ascii="Arial" w:hAnsi="Arial" w:cs="Arial"/>
          <w:color w:val="000000" w:themeColor="text1"/>
        </w:rPr>
        <w:t xml:space="preserve"> se llevaron a cabo 9 reuniones de las Comisiones temáticas: Comisión de Comunicación Social, en el Distrito Federal (27 enero); Comisión de Datos Personales, en el Distrito Federal (10 de febrero); Comisiones Jurídica, y de Evaluación e Indicadores, en el Estado de México (11 de febrero); Comisiones de Gestión Documental y Tecnologías de la Información, y Vinculación con la Sociedad, en Coahuila (25 de febrero); Comisión de Educación y Cultura, en el Distrito Federal (28 de febrero); Comisión de Comunicación Social, en el Distrito Federal (5 de abril); Comisión de Educación y Cultura con la Directora General Adjunta para la Articulación Curricular de la Educación Básica de la Secretaria de Educación Pública, en el Distrito Federal (8 de abril); Comisión de Educación y Cultura, en el Distrito Federal (28 de abril); y Comisión de Comunicación Social, en Puebla (21 de junio).</w:t>
      </w:r>
    </w:p>
    <w:p w:rsidR="00EC3EB6" w:rsidRDefault="0026022C" w:rsidP="00EC3EB6">
      <w:pPr>
        <w:spacing w:before="120" w:after="120" w:line="360" w:lineRule="auto"/>
        <w:jc w:val="both"/>
        <w:rPr>
          <w:rFonts w:ascii="Arial" w:hAnsi="Arial" w:cs="Arial"/>
          <w:color w:val="000000" w:themeColor="text1"/>
        </w:rPr>
      </w:pPr>
      <w:r>
        <w:rPr>
          <w:rFonts w:ascii="Arial" w:hAnsi="Arial" w:cs="Arial"/>
          <w:color w:val="000000" w:themeColor="text1"/>
        </w:rPr>
        <w:t>Asi</w:t>
      </w:r>
      <w:r w:rsidR="00EC3EB6" w:rsidRPr="0006753C">
        <w:rPr>
          <w:rFonts w:ascii="Arial" w:hAnsi="Arial" w:cs="Arial"/>
          <w:color w:val="000000" w:themeColor="text1"/>
        </w:rPr>
        <w:t>mismo, se realizaron 6 reuniones region</w:t>
      </w:r>
      <w:r w:rsidR="00643425">
        <w:rPr>
          <w:rFonts w:ascii="Arial" w:hAnsi="Arial" w:cs="Arial"/>
          <w:color w:val="000000" w:themeColor="text1"/>
        </w:rPr>
        <w:t>al</w:t>
      </w:r>
      <w:r w:rsidR="00EC3EB6" w:rsidRPr="0006753C">
        <w:rPr>
          <w:rFonts w:ascii="Arial" w:hAnsi="Arial" w:cs="Arial"/>
          <w:color w:val="000000" w:themeColor="text1"/>
        </w:rPr>
        <w:t>es de la COMAIP: Región Norte, e</w:t>
      </w:r>
      <w:r>
        <w:rPr>
          <w:rFonts w:ascii="Arial" w:hAnsi="Arial" w:cs="Arial"/>
          <w:color w:val="000000" w:themeColor="text1"/>
        </w:rPr>
        <w:t>n Coahuila (24 y 25 de febrero);</w:t>
      </w:r>
      <w:r w:rsidR="00EC3EB6" w:rsidRPr="0006753C">
        <w:rPr>
          <w:rFonts w:ascii="Arial" w:hAnsi="Arial" w:cs="Arial"/>
          <w:color w:val="000000" w:themeColor="text1"/>
        </w:rPr>
        <w:t xml:space="preserve"> Región Centro, en Morelos (3 de marzo); Región Sur en Yucatán (17 y 18 de marzo); Región Centro Occidente, en Michoacán (18 de marzo); y Región Centro Occidente, en Querétaro (24 de junio).</w:t>
      </w:r>
      <w:r w:rsidR="002D2DBF">
        <w:rPr>
          <w:rFonts w:ascii="Arial" w:hAnsi="Arial" w:cs="Arial"/>
          <w:color w:val="000000" w:themeColor="text1"/>
        </w:rPr>
        <w:t xml:space="preserve"> </w:t>
      </w:r>
      <w:r w:rsidR="00EC3EB6" w:rsidRPr="0006753C">
        <w:rPr>
          <w:rFonts w:ascii="Arial" w:hAnsi="Arial" w:cs="Arial"/>
          <w:color w:val="000000" w:themeColor="text1"/>
        </w:rPr>
        <w:t>Por su parte, los días 25, 26 y 27 de mayo de 2011 se celebró la XII Asamblea Nacional Ordinaria de la COMAIP en la ciudad de México, se firmó una declaración conjunta por parte de la CONAGO y la COMAIP “Por el fortalecimiento de las políticas públicas en materia de Transparencia”.</w:t>
      </w:r>
    </w:p>
    <w:p w:rsidR="002B589C" w:rsidRDefault="002B589C" w:rsidP="00EC3EB6">
      <w:pPr>
        <w:spacing w:before="120" w:after="120" w:line="360" w:lineRule="auto"/>
        <w:jc w:val="both"/>
        <w:rPr>
          <w:rFonts w:ascii="Arial" w:hAnsi="Arial" w:cs="Arial"/>
          <w:color w:val="000000" w:themeColor="text1"/>
        </w:rPr>
      </w:pPr>
    </w:p>
    <w:p w:rsidR="00D378AA" w:rsidRDefault="00D378AA" w:rsidP="00EC3EB6">
      <w:pPr>
        <w:spacing w:before="120" w:after="120" w:line="360" w:lineRule="auto"/>
        <w:jc w:val="both"/>
        <w:rPr>
          <w:rFonts w:ascii="Arial" w:hAnsi="Arial" w:cs="Arial"/>
          <w:color w:val="000000" w:themeColor="text1"/>
        </w:rPr>
      </w:pPr>
    </w:p>
    <w:p w:rsidR="00527B8D" w:rsidRPr="0006753C" w:rsidRDefault="00527B8D" w:rsidP="00EC3EB6">
      <w:pPr>
        <w:spacing w:before="120" w:after="120" w:line="360" w:lineRule="auto"/>
        <w:jc w:val="both"/>
        <w:rPr>
          <w:rFonts w:ascii="Arial" w:hAnsi="Arial" w:cs="Arial"/>
          <w:color w:val="000000" w:themeColor="text1"/>
        </w:rPr>
      </w:pPr>
    </w:p>
    <w:p w:rsidR="00EC3EB6" w:rsidRPr="0006753C" w:rsidRDefault="00EC3EB6" w:rsidP="00EC3EB6">
      <w:pPr>
        <w:spacing w:line="360" w:lineRule="auto"/>
        <w:jc w:val="both"/>
        <w:rPr>
          <w:rFonts w:ascii="Arial" w:hAnsi="Arial" w:cs="Arial"/>
          <w:b/>
          <w:color w:val="000000" w:themeColor="text1"/>
        </w:rPr>
      </w:pPr>
      <w:r w:rsidRPr="0006753C">
        <w:rPr>
          <w:rFonts w:ascii="Arial" w:hAnsi="Arial" w:cs="Arial"/>
          <w:b/>
          <w:color w:val="000000" w:themeColor="text1"/>
        </w:rPr>
        <w:lastRenderedPageBreak/>
        <w:t>Elaboración y Distribución de Materiales de Divulgación</w:t>
      </w:r>
    </w:p>
    <w:p w:rsidR="00EC3EB6" w:rsidRPr="0006753C" w:rsidRDefault="00EC3EB6" w:rsidP="00350868">
      <w:pPr>
        <w:spacing w:line="360" w:lineRule="auto"/>
        <w:jc w:val="both"/>
        <w:rPr>
          <w:rFonts w:ascii="Arial" w:hAnsi="Arial" w:cs="Arial"/>
          <w:color w:val="000000" w:themeColor="text1"/>
        </w:rPr>
      </w:pPr>
      <w:r w:rsidRPr="0006753C">
        <w:rPr>
          <w:rFonts w:ascii="Arial" w:hAnsi="Arial" w:cs="Arial"/>
          <w:color w:val="000000" w:themeColor="text1"/>
        </w:rPr>
        <w:t>Durante el primer semestre de 2011, se llevó a cabo la edición y publicación de la revista electrónica “Transparencia y privacidad. Revista mexicana de transparencia</w:t>
      </w:r>
      <w:r w:rsidR="00643425">
        <w:rPr>
          <w:rFonts w:ascii="Arial" w:hAnsi="Arial" w:cs="Arial"/>
          <w:color w:val="000000" w:themeColor="text1"/>
        </w:rPr>
        <w:t xml:space="preserve"> y protección de datos” dirigida</w:t>
      </w:r>
      <w:r w:rsidRPr="0006753C">
        <w:rPr>
          <w:rFonts w:ascii="Arial" w:hAnsi="Arial" w:cs="Arial"/>
          <w:color w:val="000000" w:themeColor="text1"/>
        </w:rPr>
        <w:t xml:space="preserve"> p</w:t>
      </w:r>
      <w:r w:rsidR="00527B8D">
        <w:rPr>
          <w:rFonts w:ascii="Arial" w:hAnsi="Arial" w:cs="Arial"/>
          <w:color w:val="000000" w:themeColor="text1"/>
        </w:rPr>
        <w:t xml:space="preserve">or Eduardo Guerrero Gutiérrez, </w:t>
      </w:r>
      <w:r w:rsidRPr="0006753C">
        <w:rPr>
          <w:rFonts w:ascii="Arial" w:hAnsi="Arial" w:cs="Arial"/>
          <w:color w:val="000000" w:themeColor="text1"/>
        </w:rPr>
        <w:t>l</w:t>
      </w:r>
      <w:r w:rsidR="00527B8D">
        <w:rPr>
          <w:rFonts w:ascii="Arial" w:hAnsi="Arial" w:cs="Arial"/>
          <w:color w:val="000000" w:themeColor="text1"/>
        </w:rPr>
        <w:t>a</w:t>
      </w:r>
      <w:r w:rsidRPr="0006753C">
        <w:rPr>
          <w:rFonts w:ascii="Arial" w:hAnsi="Arial" w:cs="Arial"/>
          <w:color w:val="000000" w:themeColor="text1"/>
        </w:rPr>
        <w:t xml:space="preserve"> cual, se encuentra disponible para su consulta a través de la página de internet del IFAI (</w:t>
      </w:r>
      <w:hyperlink r:id="rId14" w:history="1">
        <w:r w:rsidRPr="0006753C">
          <w:rPr>
            <w:rStyle w:val="Hipervnculo"/>
            <w:rFonts w:ascii="Arial" w:hAnsi="Arial" w:cs="Arial"/>
            <w:color w:val="000000" w:themeColor="text1"/>
          </w:rPr>
          <w:t>www.ifai.org.mx</w:t>
        </w:r>
      </w:hyperlink>
      <w:r w:rsidRPr="0006753C">
        <w:rPr>
          <w:rFonts w:ascii="Arial" w:hAnsi="Arial" w:cs="Arial"/>
          <w:color w:val="000000" w:themeColor="text1"/>
        </w:rPr>
        <w:t>).</w:t>
      </w:r>
    </w:p>
    <w:p w:rsidR="00EC3EB6" w:rsidRPr="0006753C" w:rsidRDefault="00EC3EB6" w:rsidP="00350868">
      <w:pPr>
        <w:spacing w:line="360" w:lineRule="auto"/>
        <w:jc w:val="both"/>
        <w:rPr>
          <w:rFonts w:ascii="Arial" w:hAnsi="Arial" w:cs="Arial"/>
          <w:color w:val="000000" w:themeColor="text1"/>
        </w:rPr>
      </w:pPr>
      <w:r w:rsidRPr="0006753C">
        <w:rPr>
          <w:rFonts w:ascii="Arial" w:hAnsi="Arial" w:cs="Arial"/>
          <w:color w:val="000000" w:themeColor="text1"/>
        </w:rPr>
        <w:t xml:space="preserve">El Comité Editorial revisó el texto "Transparencia y protección de datos personales. Un equilibrio necesario" </w:t>
      </w:r>
      <w:r w:rsidR="00527B8D">
        <w:rPr>
          <w:rFonts w:ascii="Arial" w:hAnsi="Arial" w:cs="Arial"/>
          <w:color w:val="000000" w:themeColor="text1"/>
        </w:rPr>
        <w:t xml:space="preserve">y </w:t>
      </w:r>
      <w:r w:rsidRPr="0006753C">
        <w:rPr>
          <w:rFonts w:ascii="Arial" w:hAnsi="Arial" w:cs="Arial"/>
          <w:color w:val="000000" w:themeColor="text1"/>
        </w:rPr>
        <w:t xml:space="preserve">dictaminó que no cumplía con las políticas editoriales del Instituto por lo que no se llevará a cabo la publicación en la serie Cuadernos de Transparencia. </w:t>
      </w:r>
    </w:p>
    <w:p w:rsidR="00EC3EB6" w:rsidRPr="0006753C" w:rsidRDefault="00EC3EB6" w:rsidP="00350868">
      <w:pPr>
        <w:spacing w:line="360" w:lineRule="auto"/>
        <w:jc w:val="both"/>
        <w:rPr>
          <w:rFonts w:ascii="Arial" w:hAnsi="Arial" w:cs="Arial"/>
          <w:color w:val="000000" w:themeColor="text1"/>
        </w:rPr>
      </w:pPr>
      <w:r w:rsidRPr="0006753C">
        <w:rPr>
          <w:rFonts w:ascii="Arial" w:hAnsi="Arial" w:cs="Arial"/>
          <w:color w:val="000000" w:themeColor="text1"/>
        </w:rPr>
        <w:t xml:space="preserve">Es importante señalar que el número de materiales editados depende de que los posibles autores los entreguen y que el Comité Editorial del Instituto los apruebe; es decir, no depende del desempeño laboral de las personas que conforman la Dirección de Atención y Orientación a los Particulares. </w:t>
      </w:r>
    </w:p>
    <w:p w:rsidR="00F50523" w:rsidRDefault="00F50523" w:rsidP="000769E2">
      <w:pPr>
        <w:jc w:val="both"/>
        <w:rPr>
          <w:rFonts w:ascii="Arial" w:hAnsi="Arial" w:cs="Arial"/>
          <w:b/>
          <w:color w:val="000000" w:themeColor="text1"/>
        </w:rPr>
      </w:pPr>
    </w:p>
    <w:p w:rsidR="00EC3EB6" w:rsidRPr="0006753C" w:rsidRDefault="00EC3EB6" w:rsidP="000769E2">
      <w:pPr>
        <w:jc w:val="both"/>
        <w:rPr>
          <w:rFonts w:ascii="Arial" w:hAnsi="Arial" w:cs="Arial"/>
          <w:b/>
          <w:color w:val="000000" w:themeColor="text1"/>
        </w:rPr>
      </w:pPr>
      <w:r w:rsidRPr="0006753C">
        <w:rPr>
          <w:rFonts w:ascii="Arial" w:hAnsi="Arial" w:cs="Arial"/>
          <w:b/>
          <w:color w:val="000000" w:themeColor="text1"/>
        </w:rPr>
        <w:t>Distribución de</w:t>
      </w:r>
      <w:r w:rsidR="00801B7A">
        <w:rPr>
          <w:rFonts w:ascii="Arial" w:hAnsi="Arial" w:cs="Arial"/>
          <w:b/>
          <w:color w:val="000000" w:themeColor="text1"/>
        </w:rPr>
        <w:t xml:space="preserve"> publicaciones y materiales </w:t>
      </w:r>
    </w:p>
    <w:p w:rsidR="00EC3EB6" w:rsidRDefault="00EC3EB6" w:rsidP="00350868">
      <w:pPr>
        <w:spacing w:line="360" w:lineRule="auto"/>
        <w:jc w:val="both"/>
        <w:rPr>
          <w:rFonts w:ascii="Arial" w:hAnsi="Arial" w:cs="Arial"/>
          <w:color w:val="000000" w:themeColor="text1"/>
        </w:rPr>
      </w:pPr>
      <w:r w:rsidRPr="0006753C">
        <w:rPr>
          <w:rFonts w:ascii="Arial" w:hAnsi="Arial" w:cs="Arial"/>
          <w:color w:val="000000" w:themeColor="text1"/>
        </w:rPr>
        <w:t xml:space="preserve">Con el objetivo de difundir el derecho de acceso a la información, se distribuyen materiales impresos a los </w:t>
      </w:r>
      <w:r w:rsidR="00527B8D">
        <w:rPr>
          <w:rFonts w:ascii="Arial" w:hAnsi="Arial" w:cs="Arial"/>
          <w:color w:val="000000" w:themeColor="text1"/>
        </w:rPr>
        <w:t xml:space="preserve">interesados </w:t>
      </w:r>
      <w:r w:rsidRPr="0006753C">
        <w:rPr>
          <w:rFonts w:ascii="Arial" w:hAnsi="Arial" w:cs="Arial"/>
          <w:color w:val="000000" w:themeColor="text1"/>
        </w:rPr>
        <w:t>a través de distintos medios como son lo</w:t>
      </w:r>
      <w:r w:rsidR="00527B8D">
        <w:rPr>
          <w:rFonts w:ascii="Arial" w:hAnsi="Arial" w:cs="Arial"/>
          <w:color w:val="000000" w:themeColor="text1"/>
        </w:rPr>
        <w:t>s</w:t>
      </w:r>
      <w:r w:rsidRPr="0006753C">
        <w:rPr>
          <w:rFonts w:ascii="Arial" w:hAnsi="Arial" w:cs="Arial"/>
          <w:color w:val="000000" w:themeColor="text1"/>
        </w:rPr>
        <w:t xml:space="preserve"> eventos de concurrencia masiva como la Feria N</w:t>
      </w:r>
      <w:r w:rsidR="00527B8D">
        <w:rPr>
          <w:rFonts w:ascii="Arial" w:hAnsi="Arial" w:cs="Arial"/>
          <w:color w:val="000000" w:themeColor="text1"/>
        </w:rPr>
        <w:t>acional del Libro de León 2011.</w:t>
      </w:r>
      <w:r w:rsidRPr="0006753C">
        <w:rPr>
          <w:rFonts w:ascii="Arial" w:hAnsi="Arial" w:cs="Arial"/>
          <w:color w:val="000000" w:themeColor="text1"/>
        </w:rPr>
        <w:t xml:space="preserve"> </w:t>
      </w:r>
      <w:r w:rsidR="00527B8D">
        <w:rPr>
          <w:rFonts w:ascii="Arial" w:hAnsi="Arial" w:cs="Arial"/>
          <w:color w:val="000000" w:themeColor="text1"/>
        </w:rPr>
        <w:t xml:space="preserve">Asimismo, </w:t>
      </w:r>
      <w:r w:rsidRPr="0006753C">
        <w:rPr>
          <w:rFonts w:ascii="Arial" w:hAnsi="Arial" w:cs="Arial"/>
          <w:color w:val="000000" w:themeColor="text1"/>
        </w:rPr>
        <w:t>la entrega de material en el Centro de Atención a la Sociedad y las peticiones de instituciones o solicitantes a través de correo electrónico o de oficios.</w:t>
      </w:r>
    </w:p>
    <w:p w:rsidR="00EC3EB6" w:rsidRPr="0006753C" w:rsidRDefault="00EC3EB6" w:rsidP="00350868">
      <w:pPr>
        <w:spacing w:line="360" w:lineRule="auto"/>
        <w:jc w:val="both"/>
        <w:rPr>
          <w:rFonts w:ascii="Arial" w:eastAsia="Times New Roman" w:hAnsi="Arial" w:cs="Arial"/>
          <w:color w:val="000000" w:themeColor="text1"/>
          <w:sz w:val="20"/>
          <w:szCs w:val="20"/>
          <w:lang w:eastAsia="es-ES"/>
        </w:rPr>
      </w:pPr>
      <w:r w:rsidRPr="0006753C">
        <w:rPr>
          <w:rFonts w:ascii="Arial" w:hAnsi="Arial" w:cs="Arial"/>
          <w:color w:val="000000" w:themeColor="text1"/>
        </w:rPr>
        <w:t>Durante el primer semestre se tenían en bodega aprox</w:t>
      </w:r>
      <w:r w:rsidR="00527B8D">
        <w:rPr>
          <w:rFonts w:ascii="Arial" w:hAnsi="Arial" w:cs="Arial"/>
          <w:color w:val="000000" w:themeColor="text1"/>
        </w:rPr>
        <w:t>imadamente 157,823 materiales d</w:t>
      </w:r>
      <w:r w:rsidRPr="0006753C">
        <w:rPr>
          <w:rFonts w:ascii="Arial" w:hAnsi="Arial" w:cs="Arial"/>
          <w:color w:val="000000" w:themeColor="text1"/>
        </w:rPr>
        <w:t xml:space="preserve">e los cuales fueron entregados 21,063. </w:t>
      </w:r>
    </w:p>
    <w:p w:rsidR="00EC3EB6" w:rsidRPr="009E5CEA" w:rsidRDefault="00EC3EB6" w:rsidP="00350868">
      <w:pPr>
        <w:spacing w:line="360" w:lineRule="auto"/>
        <w:jc w:val="both"/>
        <w:rPr>
          <w:rFonts w:ascii="Arial" w:hAnsi="Arial" w:cs="Arial"/>
          <w:color w:val="000000" w:themeColor="text1"/>
          <w:u w:val="single"/>
        </w:rPr>
      </w:pPr>
      <w:r w:rsidRPr="0006753C">
        <w:rPr>
          <w:rFonts w:ascii="Arial" w:hAnsi="Arial" w:cs="Arial"/>
          <w:color w:val="000000" w:themeColor="text1"/>
        </w:rPr>
        <w:t xml:space="preserve">Los textos también pueden consultarse en: </w:t>
      </w:r>
      <w:hyperlink r:id="rId15" w:history="1">
        <w:r w:rsidRPr="009E5CEA">
          <w:rPr>
            <w:rFonts w:ascii="Arial" w:hAnsi="Arial" w:cs="Arial"/>
            <w:color w:val="000000" w:themeColor="text1"/>
            <w:u w:val="single"/>
          </w:rPr>
          <w:t>http://www.ifai.org.mx/Publicaciones/publicaciones</w:t>
        </w:r>
      </w:hyperlink>
      <w:r w:rsidR="009E5CEA" w:rsidRPr="009E5CEA">
        <w:rPr>
          <w:u w:val="single"/>
        </w:rPr>
        <w:t xml:space="preserve"> </w:t>
      </w:r>
      <w:r w:rsidRPr="009E5CEA">
        <w:rPr>
          <w:rFonts w:ascii="Arial" w:hAnsi="Arial" w:cs="Arial"/>
          <w:color w:val="000000" w:themeColor="text1"/>
          <w:u w:val="single"/>
        </w:rPr>
        <w:t xml:space="preserve"> </w:t>
      </w:r>
    </w:p>
    <w:p w:rsidR="00EC3EB6" w:rsidRDefault="00527B8D" w:rsidP="00350868">
      <w:pPr>
        <w:spacing w:line="360" w:lineRule="auto"/>
        <w:jc w:val="both"/>
        <w:rPr>
          <w:rFonts w:ascii="Arial" w:hAnsi="Arial" w:cs="Arial"/>
          <w:color w:val="000000" w:themeColor="text1"/>
        </w:rPr>
      </w:pPr>
      <w:r>
        <w:rPr>
          <w:rFonts w:ascii="Arial" w:hAnsi="Arial" w:cs="Arial"/>
          <w:color w:val="000000" w:themeColor="text1"/>
        </w:rPr>
        <w:t>C</w:t>
      </w:r>
      <w:r w:rsidR="00EC3EB6" w:rsidRPr="0006753C">
        <w:rPr>
          <w:rFonts w:ascii="Arial" w:hAnsi="Arial" w:cs="Arial"/>
          <w:color w:val="000000" w:themeColor="text1"/>
        </w:rPr>
        <w:t xml:space="preserve">abe señalar que se planea la impresión de materiales </w:t>
      </w:r>
      <w:r w:rsidR="00643425">
        <w:rPr>
          <w:rFonts w:ascii="Arial" w:hAnsi="Arial" w:cs="Arial"/>
          <w:color w:val="000000" w:themeColor="text1"/>
        </w:rPr>
        <w:t>tomando en cuenta</w:t>
      </w:r>
      <w:r w:rsidR="00EC3EB6" w:rsidRPr="0006753C">
        <w:rPr>
          <w:rFonts w:ascii="Arial" w:hAnsi="Arial" w:cs="Arial"/>
          <w:color w:val="000000" w:themeColor="text1"/>
        </w:rPr>
        <w:t xml:space="preserve"> la experiencia en años anteriores.</w:t>
      </w:r>
    </w:p>
    <w:p w:rsidR="00527B8D" w:rsidRPr="0006753C" w:rsidRDefault="00527B8D" w:rsidP="00350868">
      <w:pPr>
        <w:spacing w:line="360" w:lineRule="auto"/>
        <w:jc w:val="both"/>
        <w:rPr>
          <w:rFonts w:ascii="Arial" w:hAnsi="Arial" w:cs="Arial"/>
          <w:color w:val="000000" w:themeColor="text1"/>
        </w:rPr>
      </w:pPr>
    </w:p>
    <w:p w:rsidR="00801B7A" w:rsidRPr="00801B7A" w:rsidRDefault="00801B7A" w:rsidP="00801B7A">
      <w:pPr>
        <w:spacing w:line="360" w:lineRule="auto"/>
        <w:jc w:val="both"/>
        <w:rPr>
          <w:rFonts w:ascii="Arial" w:hAnsi="Arial" w:cs="Arial"/>
          <w:b/>
        </w:rPr>
      </w:pPr>
      <w:r w:rsidRPr="00801B7A">
        <w:rPr>
          <w:rFonts w:ascii="Arial" w:hAnsi="Arial" w:cs="Arial"/>
          <w:b/>
        </w:rPr>
        <w:lastRenderedPageBreak/>
        <w:t>Eventos de Promoción del derecho de acceso  a la información y derecho de protección de datos personales</w:t>
      </w:r>
    </w:p>
    <w:p w:rsidR="00801B7A" w:rsidRPr="00801B7A" w:rsidRDefault="00801B7A" w:rsidP="00801B7A">
      <w:pPr>
        <w:spacing w:line="360" w:lineRule="auto"/>
        <w:jc w:val="both"/>
        <w:rPr>
          <w:rFonts w:ascii="Arial" w:hAnsi="Arial" w:cs="Arial"/>
        </w:rPr>
      </w:pPr>
      <w:r w:rsidRPr="00801B7A">
        <w:rPr>
          <w:rFonts w:ascii="Arial" w:hAnsi="Arial" w:cs="Arial"/>
        </w:rPr>
        <w:t>En conmemoración del Día Internacional de la Protección de Datos, el 28 de enero de 2011, el IFAI y el Instituto Nacional de Medicina Genómica (INMEGEN) realizaron el Foro “Protección de Datos Genómicos”. Asimismo, el 10 y 11 de marzo, en coordinación con el Instituto de Investigaciones Jurídicas de la Universidad Nacional Autónoma de México (UNAM), se llevó a cabo el Seminario Internacional “Ley Modelo Interamericana sobre Acceso a la Información Pública y su aplicación en México”.</w:t>
      </w:r>
    </w:p>
    <w:p w:rsidR="00801B7A" w:rsidRPr="00801B7A" w:rsidRDefault="00801B7A" w:rsidP="00801B7A">
      <w:pPr>
        <w:spacing w:line="360" w:lineRule="auto"/>
        <w:jc w:val="both"/>
        <w:rPr>
          <w:rFonts w:ascii="Arial" w:hAnsi="Arial" w:cs="Arial"/>
        </w:rPr>
      </w:pPr>
      <w:r w:rsidRPr="00801B7A">
        <w:rPr>
          <w:rFonts w:ascii="Arial" w:hAnsi="Arial" w:cs="Arial"/>
        </w:rPr>
        <w:t>Durante el segundo trimestre del año se realizaron las Jornadas CONAMED-IFAI, “La protección de datos en el sector salud” los días 14 y 15 de abril y, el día 25 de mayo se llevó a cabo el evento “A diez años de la Declaración del Oaxaca: Perspectivas y retos sobre la implementación de la Ley Federal de Acceso a la Información”.</w:t>
      </w:r>
    </w:p>
    <w:p w:rsidR="00801B7A" w:rsidRPr="00801B7A" w:rsidRDefault="00801B7A" w:rsidP="00801B7A">
      <w:pPr>
        <w:spacing w:line="360" w:lineRule="auto"/>
        <w:jc w:val="both"/>
        <w:rPr>
          <w:rFonts w:ascii="Arial" w:hAnsi="Arial" w:cs="Arial"/>
          <w:b/>
        </w:rPr>
      </w:pPr>
      <w:r w:rsidRPr="00801B7A">
        <w:rPr>
          <w:rFonts w:ascii="Arial" w:hAnsi="Arial" w:cs="Arial"/>
          <w:b/>
        </w:rPr>
        <w:t>Vinculación con sujetos obligados de la LFPDPPP y sujetos de derechos ARCO</w:t>
      </w:r>
    </w:p>
    <w:p w:rsidR="00801B7A" w:rsidRPr="00801B7A" w:rsidRDefault="00801B7A" w:rsidP="00801B7A">
      <w:pPr>
        <w:spacing w:before="120" w:after="120" w:line="360" w:lineRule="auto"/>
        <w:jc w:val="both"/>
        <w:rPr>
          <w:rFonts w:ascii="Arial" w:hAnsi="Arial" w:cs="Arial"/>
        </w:rPr>
      </w:pPr>
      <w:r w:rsidRPr="00801B7A">
        <w:rPr>
          <w:rFonts w:ascii="Arial" w:hAnsi="Arial" w:cs="Arial"/>
        </w:rPr>
        <w:t>Con objeto de dar cumplimiento a la atribución de difundir el conocimiento de los derechos ARCO, el IFAI durante el primer semestre de 2011, brindó asesoría y capacitación a los siguientes sujetos obligados de la LFPDPPP:</w:t>
      </w:r>
    </w:p>
    <w:p w:rsidR="00801B7A" w:rsidRPr="00801B7A" w:rsidRDefault="00801B7A" w:rsidP="00801B7A">
      <w:pPr>
        <w:pStyle w:val="Prrafodelista"/>
        <w:numPr>
          <w:ilvl w:val="2"/>
          <w:numId w:val="50"/>
        </w:numPr>
        <w:tabs>
          <w:tab w:val="clear" w:pos="2160"/>
          <w:tab w:val="num" w:pos="1701"/>
        </w:tabs>
        <w:spacing w:before="120" w:after="120" w:line="360" w:lineRule="auto"/>
        <w:ind w:left="1701" w:hanging="850"/>
        <w:jc w:val="both"/>
        <w:rPr>
          <w:rFonts w:ascii="Arial" w:hAnsi="Arial" w:cs="Arial"/>
        </w:rPr>
      </w:pPr>
      <w:r w:rsidRPr="00801B7A">
        <w:rPr>
          <w:rFonts w:ascii="Arial" w:hAnsi="Arial" w:cs="Arial"/>
        </w:rPr>
        <w:t>El 3 de febrero a integrantes de la Cámara Nacional de la Industria de Transformación (CANACINTRA) en  San Luis Potosí.</w:t>
      </w:r>
    </w:p>
    <w:p w:rsidR="00801B7A" w:rsidRPr="00801B7A" w:rsidRDefault="00801B7A" w:rsidP="00801B7A">
      <w:pPr>
        <w:pStyle w:val="Prrafodelista"/>
        <w:numPr>
          <w:ilvl w:val="2"/>
          <w:numId w:val="50"/>
        </w:numPr>
        <w:tabs>
          <w:tab w:val="clear" w:pos="2160"/>
          <w:tab w:val="num" w:pos="1701"/>
        </w:tabs>
        <w:spacing w:before="120" w:after="120" w:line="360" w:lineRule="auto"/>
        <w:ind w:left="1701" w:hanging="850"/>
        <w:jc w:val="both"/>
        <w:rPr>
          <w:rFonts w:ascii="Arial" w:hAnsi="Arial" w:cs="Arial"/>
        </w:rPr>
      </w:pPr>
      <w:r w:rsidRPr="00801B7A">
        <w:rPr>
          <w:rFonts w:ascii="Arial" w:hAnsi="Arial" w:cs="Arial"/>
        </w:rPr>
        <w:t>El 26 de mayo a integrantes de instituciones públicas y privadas de nivel medio superior y superior de Veracruz.</w:t>
      </w:r>
    </w:p>
    <w:p w:rsidR="00801B7A" w:rsidRPr="00801B7A" w:rsidRDefault="00801B7A" w:rsidP="00801B7A">
      <w:pPr>
        <w:pStyle w:val="Prrafodelista"/>
        <w:numPr>
          <w:ilvl w:val="2"/>
          <w:numId w:val="50"/>
        </w:numPr>
        <w:tabs>
          <w:tab w:val="clear" w:pos="2160"/>
          <w:tab w:val="num" w:pos="1701"/>
        </w:tabs>
        <w:spacing w:before="120" w:after="120" w:line="360" w:lineRule="auto"/>
        <w:ind w:left="1701" w:hanging="850"/>
        <w:jc w:val="both"/>
        <w:rPr>
          <w:rFonts w:ascii="Arial" w:hAnsi="Arial" w:cs="Arial"/>
        </w:rPr>
      </w:pPr>
      <w:r w:rsidRPr="00801B7A">
        <w:rPr>
          <w:rFonts w:ascii="Arial" w:hAnsi="Arial" w:cs="Arial"/>
        </w:rPr>
        <w:t>El 17 de junio al grupo de trabajo responsable de integrar el Registro Nacional de Emisión, Validación e Inscripción de Documentos Académicos (RODAC) de la Secretaría de Educación Pública, en el nivel medio superior, en el Distrito Federal.</w:t>
      </w:r>
    </w:p>
    <w:p w:rsidR="00801B7A" w:rsidRDefault="00801B7A" w:rsidP="00801B7A">
      <w:pPr>
        <w:pStyle w:val="Prrafodelista"/>
        <w:numPr>
          <w:ilvl w:val="2"/>
          <w:numId w:val="50"/>
        </w:numPr>
        <w:tabs>
          <w:tab w:val="clear" w:pos="2160"/>
          <w:tab w:val="num" w:pos="1701"/>
        </w:tabs>
        <w:spacing w:before="120" w:after="120" w:line="360" w:lineRule="auto"/>
        <w:ind w:left="1701" w:hanging="850"/>
        <w:jc w:val="both"/>
        <w:rPr>
          <w:rFonts w:ascii="Arial" w:hAnsi="Arial" w:cs="Arial"/>
        </w:rPr>
      </w:pPr>
      <w:r w:rsidRPr="00801B7A">
        <w:rPr>
          <w:rFonts w:ascii="Arial" w:hAnsi="Arial" w:cs="Arial"/>
        </w:rPr>
        <w:t>El 24 de junio a personal académico y administrativo de la Universidad Popular Autónoma del Estado de  Puebla (UPAEP) en la ciudad de Puebla.</w:t>
      </w:r>
    </w:p>
    <w:p w:rsidR="00801B7A" w:rsidRDefault="00801B7A" w:rsidP="00801B7A">
      <w:pPr>
        <w:spacing w:before="120" w:after="120" w:line="360" w:lineRule="auto"/>
        <w:jc w:val="both"/>
        <w:rPr>
          <w:rFonts w:ascii="Arial" w:hAnsi="Arial" w:cs="Arial"/>
        </w:rPr>
      </w:pPr>
    </w:p>
    <w:p w:rsidR="00801B7A" w:rsidRPr="00801B7A" w:rsidRDefault="00801B7A" w:rsidP="00801B7A">
      <w:pPr>
        <w:spacing w:before="120" w:after="120" w:line="360" w:lineRule="auto"/>
        <w:jc w:val="both"/>
        <w:rPr>
          <w:rFonts w:ascii="Arial" w:hAnsi="Arial" w:cs="Arial"/>
        </w:rPr>
      </w:pPr>
    </w:p>
    <w:p w:rsidR="00801B7A" w:rsidRPr="00801B7A" w:rsidRDefault="00801B7A" w:rsidP="00801B7A">
      <w:pPr>
        <w:spacing w:before="120" w:after="120" w:line="360" w:lineRule="auto"/>
        <w:jc w:val="both"/>
        <w:rPr>
          <w:rFonts w:ascii="Arial" w:hAnsi="Arial" w:cs="Arial"/>
        </w:rPr>
      </w:pPr>
      <w:r w:rsidRPr="00801B7A">
        <w:rPr>
          <w:rFonts w:ascii="Arial" w:hAnsi="Arial" w:cs="Arial"/>
        </w:rPr>
        <w:lastRenderedPageBreak/>
        <w:t>Por otro lado, con objeto de promover el ejercicio del derecho de protección de datos personales, el IFAI llevó a cabo las siguientes capacitaciones a titulares de derechos ARCO:</w:t>
      </w:r>
    </w:p>
    <w:p w:rsidR="00801B7A" w:rsidRPr="00801B7A" w:rsidRDefault="00801B7A" w:rsidP="00801B7A">
      <w:pPr>
        <w:pStyle w:val="Prrafodelista"/>
        <w:numPr>
          <w:ilvl w:val="0"/>
          <w:numId w:val="49"/>
        </w:numPr>
        <w:spacing w:before="120" w:after="120" w:line="360" w:lineRule="auto"/>
        <w:jc w:val="both"/>
        <w:rPr>
          <w:rFonts w:ascii="Arial" w:hAnsi="Arial" w:cs="Arial"/>
        </w:rPr>
      </w:pPr>
      <w:r w:rsidRPr="00801B7A">
        <w:rPr>
          <w:rFonts w:ascii="Arial" w:hAnsi="Arial" w:cs="Arial"/>
        </w:rPr>
        <w:t>El 30 de abril a integrantes de la organización Dhëny Nrzë, Mujeres Creando Arte, A.C. en la ciudad de Toluca de Lerdo, estado de México.</w:t>
      </w:r>
    </w:p>
    <w:p w:rsidR="00801B7A" w:rsidRPr="00801B7A" w:rsidRDefault="00801B7A" w:rsidP="00801B7A">
      <w:pPr>
        <w:pStyle w:val="Prrafodelista"/>
        <w:numPr>
          <w:ilvl w:val="0"/>
          <w:numId w:val="49"/>
        </w:numPr>
        <w:spacing w:before="120" w:after="120" w:line="360" w:lineRule="auto"/>
        <w:jc w:val="both"/>
        <w:rPr>
          <w:rFonts w:ascii="Arial" w:hAnsi="Arial" w:cs="Arial"/>
        </w:rPr>
      </w:pPr>
      <w:r w:rsidRPr="00801B7A">
        <w:rPr>
          <w:rFonts w:ascii="Arial" w:hAnsi="Arial" w:cs="Arial"/>
        </w:rPr>
        <w:t>El 16 de junio a profesores de la Facultad de Contaduría y Administración de la UNAM, en el Distrito Federal.</w:t>
      </w:r>
    </w:p>
    <w:p w:rsidR="002B589C" w:rsidRPr="00F50523" w:rsidRDefault="002B589C" w:rsidP="00EC3EB6">
      <w:pPr>
        <w:jc w:val="both"/>
        <w:rPr>
          <w:rFonts w:ascii="Arial" w:hAnsi="Arial" w:cs="Arial"/>
          <w:b/>
          <w:color w:val="FF0000"/>
        </w:rPr>
      </w:pPr>
    </w:p>
    <w:p w:rsidR="00350868" w:rsidRPr="0006753C" w:rsidRDefault="00350868" w:rsidP="00350868">
      <w:pPr>
        <w:spacing w:line="360" w:lineRule="auto"/>
        <w:jc w:val="both"/>
        <w:rPr>
          <w:rFonts w:ascii="Arial" w:hAnsi="Arial" w:cs="Arial"/>
          <w:b/>
        </w:rPr>
      </w:pPr>
      <w:r w:rsidRPr="0006753C">
        <w:rPr>
          <w:rFonts w:ascii="Arial" w:hAnsi="Arial" w:cs="Arial"/>
          <w:b/>
        </w:rPr>
        <w:t>Capacitación a Dependencias y Entidades de la A.P.F.</w:t>
      </w:r>
    </w:p>
    <w:p w:rsidR="00350868" w:rsidRDefault="00350868" w:rsidP="00350868">
      <w:pPr>
        <w:spacing w:line="360" w:lineRule="auto"/>
        <w:jc w:val="both"/>
        <w:rPr>
          <w:rFonts w:ascii="Arial" w:hAnsi="Arial" w:cs="Arial"/>
        </w:rPr>
      </w:pPr>
      <w:r w:rsidRPr="0006753C">
        <w:rPr>
          <w:rFonts w:ascii="Arial" w:hAnsi="Arial" w:cs="Arial"/>
        </w:rPr>
        <w:t xml:space="preserve">En lo que se refiere a Generación de Cultura de la Transparencia, la Dirección General de Coordinación y Vigilancia con la Administración Pública Federal llegó al 100% de la meta establecida, considerando las 69 solicitudes de capacitación a través de medios remotos, así como los 34 requerimientos en el rubro de capacitación presencial, lo que da como resultado la atención del 100% de las 103 peticiones de capacitación de 178 dependencias y entidades de la Administración Pública Federal  en el primer semestre de 2011. </w:t>
      </w:r>
    </w:p>
    <w:p w:rsidR="00801B7A" w:rsidRDefault="00801B7A" w:rsidP="00350868">
      <w:pPr>
        <w:spacing w:line="360" w:lineRule="auto"/>
        <w:jc w:val="both"/>
        <w:rPr>
          <w:rFonts w:ascii="Arial" w:hAnsi="Arial" w:cs="Arial"/>
        </w:rPr>
      </w:pPr>
    </w:p>
    <w:p w:rsidR="000C3D61" w:rsidRDefault="000C3D61" w:rsidP="00FC731E">
      <w:pPr>
        <w:spacing w:line="360" w:lineRule="auto"/>
        <w:jc w:val="both"/>
        <w:rPr>
          <w:rFonts w:ascii="Arial" w:hAnsi="Arial" w:cs="Arial"/>
          <w:b/>
          <w:color w:val="A6A6A6"/>
        </w:rPr>
      </w:pPr>
    </w:p>
    <w:p w:rsidR="000C3D61" w:rsidRDefault="000C3D61" w:rsidP="00FC731E">
      <w:pPr>
        <w:spacing w:line="360" w:lineRule="auto"/>
        <w:jc w:val="both"/>
        <w:rPr>
          <w:rFonts w:ascii="Arial" w:hAnsi="Arial" w:cs="Arial"/>
          <w:b/>
          <w:color w:val="A6A6A6"/>
        </w:rPr>
      </w:pPr>
    </w:p>
    <w:p w:rsidR="000C3D61" w:rsidRDefault="000C3D61" w:rsidP="00FC731E">
      <w:pPr>
        <w:spacing w:line="360" w:lineRule="auto"/>
        <w:jc w:val="both"/>
        <w:rPr>
          <w:rFonts w:ascii="Arial" w:hAnsi="Arial" w:cs="Arial"/>
          <w:b/>
          <w:color w:val="A6A6A6"/>
        </w:rPr>
      </w:pPr>
    </w:p>
    <w:p w:rsidR="000C3D61" w:rsidRDefault="000C3D61" w:rsidP="00FC731E">
      <w:pPr>
        <w:spacing w:line="360" w:lineRule="auto"/>
        <w:jc w:val="both"/>
        <w:rPr>
          <w:rFonts w:ascii="Arial" w:hAnsi="Arial" w:cs="Arial"/>
          <w:b/>
          <w:color w:val="A6A6A6"/>
        </w:rPr>
      </w:pPr>
    </w:p>
    <w:p w:rsidR="000C3D61" w:rsidRDefault="000C3D61" w:rsidP="00FC731E">
      <w:pPr>
        <w:spacing w:line="360" w:lineRule="auto"/>
        <w:jc w:val="both"/>
        <w:rPr>
          <w:rFonts w:ascii="Arial" w:hAnsi="Arial" w:cs="Arial"/>
          <w:b/>
          <w:color w:val="A6A6A6"/>
        </w:rPr>
      </w:pPr>
    </w:p>
    <w:p w:rsidR="000C3D61" w:rsidRDefault="000C3D61" w:rsidP="00FC731E">
      <w:pPr>
        <w:spacing w:line="360" w:lineRule="auto"/>
        <w:jc w:val="both"/>
        <w:rPr>
          <w:rFonts w:ascii="Arial" w:hAnsi="Arial" w:cs="Arial"/>
          <w:b/>
          <w:color w:val="A6A6A6"/>
        </w:rPr>
      </w:pPr>
    </w:p>
    <w:p w:rsidR="00FC731E" w:rsidRPr="00625956" w:rsidRDefault="00FC731E" w:rsidP="00FC731E">
      <w:pPr>
        <w:spacing w:line="360" w:lineRule="auto"/>
        <w:jc w:val="both"/>
        <w:rPr>
          <w:rFonts w:ascii="Arial" w:hAnsi="Arial" w:cs="Arial"/>
          <w:b/>
          <w:color w:val="A6A6A6"/>
        </w:rPr>
      </w:pPr>
      <w:r w:rsidRPr="00625956">
        <w:rPr>
          <w:rFonts w:ascii="Arial" w:hAnsi="Arial" w:cs="Arial"/>
          <w:b/>
          <w:color w:val="A6A6A6"/>
        </w:rPr>
        <w:lastRenderedPageBreak/>
        <w:t>Resultados comparativos del periodo</w:t>
      </w:r>
    </w:p>
    <w:p w:rsidR="00FC731E" w:rsidRDefault="0047064E" w:rsidP="00EC3EB6">
      <w:pPr>
        <w:jc w:val="both"/>
        <w:rPr>
          <w:rFonts w:ascii="Arial" w:hAnsi="Arial" w:cs="Arial"/>
          <w:color w:val="000000" w:themeColor="text1"/>
        </w:rPr>
      </w:pPr>
      <w:r>
        <w:rPr>
          <w:rFonts w:ascii="Arial" w:hAnsi="Arial" w:cs="Arial"/>
          <w:color w:val="000000" w:themeColor="text1"/>
        </w:rPr>
        <w:t>A continuación s</w:t>
      </w:r>
      <w:r w:rsidR="00FC731E" w:rsidRPr="00FC731E">
        <w:rPr>
          <w:rFonts w:ascii="Arial" w:hAnsi="Arial" w:cs="Arial"/>
          <w:color w:val="000000" w:themeColor="text1"/>
        </w:rPr>
        <w:t xml:space="preserve">e presentan las actividades con meta </w:t>
      </w:r>
      <w:r>
        <w:rPr>
          <w:rFonts w:ascii="Arial" w:hAnsi="Arial" w:cs="Arial"/>
          <w:color w:val="000000" w:themeColor="text1"/>
        </w:rPr>
        <w:t xml:space="preserve">en 2011 y que tienen un antecedente en 2010. </w:t>
      </w:r>
      <w:r w:rsidR="00410BA0">
        <w:rPr>
          <w:rFonts w:ascii="Arial" w:hAnsi="Arial" w:cs="Arial"/>
          <w:color w:val="000000" w:themeColor="text1"/>
        </w:rPr>
        <w:t>Tanto en</w:t>
      </w:r>
      <w:r w:rsidR="00FC731E" w:rsidRPr="00FC731E">
        <w:rPr>
          <w:rFonts w:ascii="Arial" w:hAnsi="Arial" w:cs="Arial"/>
          <w:color w:val="000000" w:themeColor="text1"/>
        </w:rPr>
        <w:t xml:space="preserve"> la Semana Nacional de Transparencia</w:t>
      </w:r>
      <w:r w:rsidR="00410BA0">
        <w:rPr>
          <w:rFonts w:ascii="Arial" w:hAnsi="Arial" w:cs="Arial"/>
          <w:color w:val="000000" w:themeColor="text1"/>
        </w:rPr>
        <w:t xml:space="preserve"> como en la</w:t>
      </w:r>
      <w:r w:rsidR="00FC731E" w:rsidRPr="00FC731E">
        <w:rPr>
          <w:rFonts w:ascii="Arial" w:hAnsi="Arial" w:cs="Arial"/>
          <w:color w:val="000000" w:themeColor="text1"/>
        </w:rPr>
        <w:t xml:space="preserve"> Elaboración de Materiales de Divulgación </w:t>
      </w:r>
      <w:r w:rsidR="00410BA0">
        <w:rPr>
          <w:rFonts w:ascii="Arial" w:hAnsi="Arial" w:cs="Arial"/>
          <w:color w:val="000000" w:themeColor="text1"/>
        </w:rPr>
        <w:t>en ambos ejercicios no se observan actividades durante el primer semestre.</w:t>
      </w:r>
      <w:r w:rsidR="00FC731E" w:rsidRPr="00FC731E">
        <w:rPr>
          <w:rFonts w:ascii="Arial" w:hAnsi="Arial" w:cs="Arial"/>
          <w:color w:val="000000" w:themeColor="text1"/>
        </w:rPr>
        <w:t xml:space="preserve"> Respecto de la actividad de Sistemas Infomex en operación, presenta una disminución </w:t>
      </w:r>
      <w:r w:rsidR="00410BA0">
        <w:rPr>
          <w:rFonts w:ascii="Arial" w:hAnsi="Arial" w:cs="Arial"/>
          <w:color w:val="000000" w:themeColor="text1"/>
        </w:rPr>
        <w:t xml:space="preserve">en 2011 </w:t>
      </w:r>
      <w:r w:rsidR="00FC731E" w:rsidRPr="00FC731E">
        <w:rPr>
          <w:rFonts w:ascii="Arial" w:hAnsi="Arial" w:cs="Arial"/>
          <w:color w:val="000000" w:themeColor="text1"/>
        </w:rPr>
        <w:t>con respecto al mismo periodo del año anterior</w:t>
      </w:r>
      <w:r w:rsidR="00FC731E">
        <w:rPr>
          <w:rFonts w:ascii="Arial" w:hAnsi="Arial" w:cs="Arial"/>
          <w:color w:val="000000" w:themeColor="text1"/>
        </w:rPr>
        <w:t>.</w:t>
      </w:r>
    </w:p>
    <w:p w:rsidR="009E5CEA" w:rsidRDefault="009E5CEA" w:rsidP="00EC3EB6">
      <w:pPr>
        <w:jc w:val="both"/>
        <w:rPr>
          <w:rFonts w:ascii="Arial" w:hAnsi="Arial" w:cs="Arial"/>
          <w:color w:val="000000" w:themeColor="text1"/>
        </w:rPr>
      </w:pPr>
    </w:p>
    <w:p w:rsidR="00FC731E" w:rsidRPr="00126190" w:rsidRDefault="00FC731E" w:rsidP="00EC3EB6">
      <w:pPr>
        <w:jc w:val="both"/>
        <w:rPr>
          <w:rFonts w:ascii="Arial" w:hAnsi="Arial" w:cs="Arial"/>
          <w:b/>
          <w:color w:val="000000" w:themeColor="text1"/>
        </w:rPr>
      </w:pPr>
      <w:r w:rsidRPr="00FC731E">
        <w:rPr>
          <w:rFonts w:ascii="Arial" w:hAnsi="Arial" w:cs="Arial"/>
          <w:b/>
          <w:color w:val="000000" w:themeColor="text1"/>
          <w:highlight w:val="green"/>
        </w:rPr>
        <w:t xml:space="preserve"> </w:t>
      </w:r>
      <w:r w:rsidR="002D6559">
        <w:rPr>
          <w:rFonts w:ascii="Arial" w:hAnsi="Arial" w:cs="Arial"/>
          <w:b/>
          <w:noProof/>
          <w:color w:val="000000" w:themeColor="text1"/>
          <w:lang w:val="es-MX" w:eastAsia="es-MX"/>
        </w:rPr>
        <w:drawing>
          <wp:anchor distT="0" distB="0" distL="114300" distR="114300" simplePos="0" relativeHeight="251704320" behindDoc="0" locked="0" layoutInCell="1" allowOverlap="1">
            <wp:simplePos x="0" y="0"/>
            <wp:positionH relativeFrom="column">
              <wp:posOffset>-485775</wp:posOffset>
            </wp:positionH>
            <wp:positionV relativeFrom="paragraph">
              <wp:posOffset>99695</wp:posOffset>
            </wp:positionV>
            <wp:extent cx="4267200" cy="2228850"/>
            <wp:effectExtent l="19050" t="0" r="0" b="0"/>
            <wp:wrapNone/>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67200" cy="2228850"/>
                    </a:xfrm>
                    <a:prstGeom prst="rect">
                      <a:avLst/>
                    </a:prstGeom>
                    <a:noFill/>
                  </pic:spPr>
                </pic:pic>
              </a:graphicData>
            </a:graphic>
          </wp:anchor>
        </w:drawing>
      </w:r>
    </w:p>
    <w:p w:rsidR="00FC731E" w:rsidRPr="00126190" w:rsidRDefault="00FC731E" w:rsidP="00EC3EB6">
      <w:pPr>
        <w:jc w:val="both"/>
        <w:rPr>
          <w:rFonts w:ascii="Arial" w:hAnsi="Arial" w:cs="Arial"/>
          <w:b/>
          <w:color w:val="000000" w:themeColor="text1"/>
        </w:rPr>
      </w:pPr>
    </w:p>
    <w:p w:rsidR="00FC731E" w:rsidRPr="00126190" w:rsidRDefault="00FC731E" w:rsidP="00EC3EB6">
      <w:pPr>
        <w:jc w:val="both"/>
        <w:rPr>
          <w:rFonts w:ascii="Arial" w:hAnsi="Arial" w:cs="Arial"/>
          <w:b/>
          <w:color w:val="000000" w:themeColor="text1"/>
        </w:rPr>
      </w:pPr>
    </w:p>
    <w:p w:rsidR="00FC731E" w:rsidRPr="00126190" w:rsidRDefault="00FC731E" w:rsidP="00EC3EB6">
      <w:pPr>
        <w:jc w:val="both"/>
        <w:rPr>
          <w:rFonts w:ascii="Arial" w:hAnsi="Arial" w:cs="Arial"/>
          <w:b/>
          <w:color w:val="000000" w:themeColor="text1"/>
        </w:rPr>
      </w:pPr>
    </w:p>
    <w:p w:rsidR="00FC731E" w:rsidRPr="00126190" w:rsidRDefault="00126190" w:rsidP="00126190">
      <w:pPr>
        <w:tabs>
          <w:tab w:val="left" w:pos="7140"/>
        </w:tabs>
        <w:jc w:val="both"/>
        <w:rPr>
          <w:rFonts w:ascii="Arial" w:hAnsi="Arial" w:cs="Arial"/>
          <w:b/>
          <w:color w:val="000000" w:themeColor="text1"/>
        </w:rPr>
      </w:pPr>
      <w:r>
        <w:rPr>
          <w:rFonts w:ascii="Arial" w:hAnsi="Arial" w:cs="Arial"/>
          <w:b/>
          <w:noProof/>
          <w:color w:val="000000" w:themeColor="text1"/>
          <w:lang w:val="es-MX" w:eastAsia="es-MX"/>
        </w:rPr>
        <w:drawing>
          <wp:anchor distT="0" distB="0" distL="114300" distR="114300" simplePos="0" relativeHeight="251738112" behindDoc="0" locked="0" layoutInCell="1" allowOverlap="1">
            <wp:simplePos x="0" y="0"/>
            <wp:positionH relativeFrom="column">
              <wp:posOffset>4105275</wp:posOffset>
            </wp:positionH>
            <wp:positionV relativeFrom="paragraph">
              <wp:posOffset>38100</wp:posOffset>
            </wp:positionV>
            <wp:extent cx="4162425" cy="1038225"/>
            <wp:effectExtent l="19050" t="0" r="952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srcRect/>
                    <a:stretch>
                      <a:fillRect/>
                    </a:stretch>
                  </pic:blipFill>
                  <pic:spPr bwMode="auto">
                    <a:xfrm>
                      <a:off x="0" y="0"/>
                      <a:ext cx="4162425" cy="1038225"/>
                    </a:xfrm>
                    <a:prstGeom prst="rect">
                      <a:avLst/>
                    </a:prstGeom>
                    <a:noFill/>
                    <a:ln w="9525">
                      <a:noFill/>
                      <a:miter lim="800000"/>
                      <a:headEnd/>
                      <a:tailEnd/>
                    </a:ln>
                  </pic:spPr>
                </pic:pic>
              </a:graphicData>
            </a:graphic>
          </wp:anchor>
        </w:drawing>
      </w:r>
      <w:r>
        <w:rPr>
          <w:rFonts w:ascii="Arial" w:hAnsi="Arial" w:cs="Arial"/>
          <w:b/>
          <w:color w:val="000000" w:themeColor="text1"/>
        </w:rPr>
        <w:tab/>
      </w:r>
    </w:p>
    <w:p w:rsidR="00FC731E" w:rsidRPr="00126190" w:rsidRDefault="00FC731E" w:rsidP="00EC3EB6">
      <w:pPr>
        <w:jc w:val="both"/>
        <w:rPr>
          <w:rFonts w:ascii="Arial" w:hAnsi="Arial" w:cs="Arial"/>
          <w:b/>
          <w:color w:val="000000" w:themeColor="text1"/>
        </w:rPr>
      </w:pPr>
    </w:p>
    <w:p w:rsidR="00FC731E" w:rsidRDefault="00FC731E" w:rsidP="00FC731E">
      <w:pPr>
        <w:jc w:val="center"/>
        <w:rPr>
          <w:rFonts w:ascii="Arial" w:hAnsi="Arial" w:cs="Arial"/>
          <w:b/>
          <w:color w:val="000000" w:themeColor="text1"/>
          <w:highlight w:val="green"/>
        </w:rPr>
      </w:pPr>
    </w:p>
    <w:p w:rsidR="00FC731E" w:rsidRDefault="00FC731E" w:rsidP="00EC3EB6">
      <w:pPr>
        <w:jc w:val="both"/>
        <w:rPr>
          <w:rFonts w:ascii="Arial" w:hAnsi="Arial" w:cs="Arial"/>
          <w:b/>
          <w:color w:val="000000" w:themeColor="text1"/>
          <w:highlight w:val="green"/>
        </w:rPr>
      </w:pPr>
    </w:p>
    <w:p w:rsidR="00FC731E" w:rsidRDefault="00FC731E" w:rsidP="00EC3EB6">
      <w:pPr>
        <w:jc w:val="both"/>
        <w:rPr>
          <w:rFonts w:ascii="Arial" w:hAnsi="Arial" w:cs="Arial"/>
          <w:b/>
          <w:color w:val="000000" w:themeColor="text1"/>
          <w:highlight w:val="green"/>
        </w:rPr>
      </w:pPr>
    </w:p>
    <w:p w:rsidR="00FC731E" w:rsidRDefault="00FC731E" w:rsidP="00EC3EB6">
      <w:pPr>
        <w:jc w:val="both"/>
        <w:rPr>
          <w:rFonts w:ascii="Arial" w:hAnsi="Arial" w:cs="Arial"/>
          <w:b/>
          <w:color w:val="000000" w:themeColor="text1"/>
          <w:highlight w:val="green"/>
        </w:rPr>
      </w:pPr>
    </w:p>
    <w:p w:rsidR="00FC731E" w:rsidRDefault="00FC731E" w:rsidP="00EC3EB6">
      <w:pPr>
        <w:jc w:val="both"/>
        <w:rPr>
          <w:rFonts w:ascii="Arial" w:hAnsi="Arial" w:cs="Arial"/>
          <w:b/>
          <w:color w:val="000000" w:themeColor="text1"/>
          <w:highlight w:val="green"/>
        </w:rPr>
      </w:pPr>
    </w:p>
    <w:p w:rsidR="00FC731E" w:rsidRDefault="00FC731E" w:rsidP="00EC3EB6">
      <w:pPr>
        <w:jc w:val="both"/>
        <w:rPr>
          <w:rFonts w:ascii="Arial" w:hAnsi="Arial" w:cs="Arial"/>
          <w:b/>
          <w:color w:val="000000" w:themeColor="text1"/>
          <w:highlight w:val="green"/>
        </w:rPr>
      </w:pPr>
    </w:p>
    <w:p w:rsidR="00201BC8" w:rsidRDefault="00201BC8" w:rsidP="00EC3EB6">
      <w:pPr>
        <w:jc w:val="both"/>
        <w:rPr>
          <w:rFonts w:ascii="Arial" w:hAnsi="Arial" w:cs="Arial"/>
          <w:b/>
          <w:color w:val="000000" w:themeColor="text1"/>
          <w:highlight w:val="green"/>
        </w:rPr>
      </w:pPr>
    </w:p>
    <w:p w:rsidR="00527B8D" w:rsidRDefault="00527B8D" w:rsidP="00EC3EB6">
      <w:pPr>
        <w:jc w:val="both"/>
        <w:rPr>
          <w:rFonts w:ascii="Arial" w:hAnsi="Arial" w:cs="Arial"/>
          <w:b/>
          <w:color w:val="000000" w:themeColor="text1"/>
          <w:highlight w:val="green"/>
        </w:rPr>
      </w:pPr>
    </w:p>
    <w:p w:rsidR="009D3121" w:rsidRPr="009E5CEA" w:rsidRDefault="0040255C" w:rsidP="009E5CEA">
      <w:pPr>
        <w:jc w:val="both"/>
        <w:rPr>
          <w:rFonts w:ascii="Arial" w:hAnsi="Arial" w:cs="Arial"/>
          <w:b/>
          <w:lang w:val="es-MX"/>
        </w:rPr>
      </w:pPr>
      <w:bookmarkStart w:id="4" w:name="_Toc303248237"/>
      <w:r w:rsidRPr="009E5CEA">
        <w:rPr>
          <w:rFonts w:ascii="Arial" w:hAnsi="Arial" w:cs="Arial"/>
          <w:b/>
          <w:lang w:val="es-MX"/>
        </w:rPr>
        <w:lastRenderedPageBreak/>
        <w:t>Actividad Transversal 2.- Marco Normativo.</w:t>
      </w:r>
      <w:bookmarkEnd w:id="4"/>
    </w:p>
    <w:p w:rsidR="003771EE" w:rsidRDefault="003771EE" w:rsidP="003771EE">
      <w:pPr>
        <w:rPr>
          <w:lang w:val="es-MX"/>
        </w:rPr>
      </w:pPr>
    </w:p>
    <w:p w:rsidR="003771EE" w:rsidRPr="003771EE" w:rsidRDefault="003771EE" w:rsidP="003771EE">
      <w:pPr>
        <w:rPr>
          <w:lang w:val="es-MX"/>
        </w:rPr>
      </w:pPr>
    </w:p>
    <w:p w:rsidR="00041384" w:rsidRPr="0006753C" w:rsidRDefault="00864118" w:rsidP="009D3121">
      <w:pPr>
        <w:spacing w:line="360" w:lineRule="auto"/>
        <w:ind w:left="709"/>
        <w:rPr>
          <w:rFonts w:ascii="Arial" w:hAnsi="Arial" w:cs="Arial"/>
          <w:b/>
          <w:noProof/>
          <w:spacing w:val="20"/>
          <w:position w:val="2"/>
        </w:rPr>
      </w:pPr>
      <w:r w:rsidRPr="00864118">
        <w:rPr>
          <w:noProof/>
          <w:lang w:val="es-MX" w:eastAsia="es-MX"/>
        </w:rPr>
        <w:pict>
          <v:shape id="_x0000_s1036" type="#_x0000_t202" style="position:absolute;left:0;text-align:left;margin-left:563.25pt;margin-top:54.15pt;width:58.5pt;height:14.25pt;z-index:251730944;mso-width-relative:margin;mso-height-relative:margin" fillcolor="white [3212]" stroked="f">
            <v:textbox>
              <w:txbxContent>
                <w:p w:rsidR="000C3D61" w:rsidRDefault="000C3D61" w:rsidP="00706777">
                  <w:r>
                    <w:t xml:space="preserve">  </w:t>
                  </w:r>
                </w:p>
              </w:txbxContent>
            </v:textbox>
          </v:shape>
        </w:pict>
      </w:r>
      <w:r w:rsidR="009D3121" w:rsidRPr="0006753C">
        <w:rPr>
          <w:noProof/>
          <w:lang w:val="es-MX" w:eastAsia="es-MX"/>
        </w:rPr>
        <w:drawing>
          <wp:inline distT="0" distB="0" distL="0" distR="0">
            <wp:extent cx="7572375" cy="2609850"/>
            <wp:effectExtent l="19050" t="0" r="9525"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7572375" cy="2609850"/>
                    </a:xfrm>
                    <a:prstGeom prst="rect">
                      <a:avLst/>
                    </a:prstGeom>
                    <a:noFill/>
                    <a:ln w="9525">
                      <a:noFill/>
                      <a:miter lim="800000"/>
                      <a:headEnd/>
                      <a:tailEnd/>
                    </a:ln>
                  </pic:spPr>
                </pic:pic>
              </a:graphicData>
            </a:graphic>
          </wp:inline>
        </w:drawing>
      </w:r>
    </w:p>
    <w:p w:rsidR="00041384" w:rsidRPr="0006753C" w:rsidRDefault="00041384" w:rsidP="00041384">
      <w:pPr>
        <w:tabs>
          <w:tab w:val="left" w:pos="1725"/>
        </w:tabs>
        <w:spacing w:line="360" w:lineRule="auto"/>
        <w:ind w:left="709"/>
        <w:jc w:val="both"/>
        <w:rPr>
          <w:rFonts w:ascii="Arial" w:hAnsi="Arial" w:cs="Arial"/>
          <w:b/>
          <w:noProof/>
          <w:spacing w:val="20"/>
          <w:position w:val="2"/>
        </w:rPr>
      </w:pPr>
      <w:r w:rsidRPr="0006753C">
        <w:rPr>
          <w:rFonts w:ascii="Arial" w:hAnsi="Arial" w:cs="Arial"/>
          <w:b/>
          <w:noProof/>
          <w:spacing w:val="20"/>
          <w:position w:val="2"/>
        </w:rPr>
        <w:tab/>
      </w:r>
    </w:p>
    <w:p w:rsidR="00CB06AA" w:rsidRPr="0006753C" w:rsidRDefault="00CB06AA" w:rsidP="00CB06AA">
      <w:pPr>
        <w:spacing w:line="360" w:lineRule="auto"/>
        <w:jc w:val="both"/>
        <w:rPr>
          <w:rFonts w:ascii="Arial" w:hAnsi="Arial" w:cs="Arial"/>
          <w:noProof/>
          <w:spacing w:val="20"/>
          <w:position w:val="2"/>
        </w:rPr>
      </w:pPr>
    </w:p>
    <w:p w:rsidR="00CB06AA" w:rsidRPr="00625956" w:rsidRDefault="00CB06AA" w:rsidP="00CB06AA">
      <w:pPr>
        <w:spacing w:line="360" w:lineRule="auto"/>
        <w:jc w:val="both"/>
        <w:rPr>
          <w:rFonts w:ascii="Arial" w:hAnsi="Arial" w:cs="Arial"/>
          <w:noProof/>
          <w:spacing w:val="20"/>
          <w:position w:val="2"/>
        </w:rPr>
      </w:pPr>
      <w:r w:rsidRPr="0006753C">
        <w:rPr>
          <w:rFonts w:ascii="Arial" w:hAnsi="Arial" w:cs="Arial"/>
          <w:noProof/>
          <w:spacing w:val="20"/>
          <w:position w:val="2"/>
        </w:rPr>
        <w:t>Para el cumplimiento de esta actividad transversal se cuenta con una asignación presupuestal modificada en el primer semestre de 2011 de $</w:t>
      </w:r>
      <w:r w:rsidR="00282909" w:rsidRPr="0006753C">
        <w:rPr>
          <w:rFonts w:ascii="Arial" w:hAnsi="Arial" w:cs="Arial"/>
          <w:noProof/>
          <w:spacing w:val="20"/>
          <w:position w:val="2"/>
        </w:rPr>
        <w:t>9,412,194.05</w:t>
      </w:r>
      <w:r w:rsidRPr="0006753C">
        <w:rPr>
          <w:rFonts w:ascii="Arial" w:hAnsi="Arial" w:cs="Arial"/>
          <w:noProof/>
          <w:spacing w:val="20"/>
          <w:position w:val="2"/>
        </w:rPr>
        <w:t xml:space="preserve"> pe</w:t>
      </w:r>
      <w:r w:rsidR="00282909" w:rsidRPr="0006753C">
        <w:rPr>
          <w:rFonts w:ascii="Arial" w:hAnsi="Arial" w:cs="Arial"/>
          <w:noProof/>
          <w:spacing w:val="20"/>
          <w:position w:val="2"/>
        </w:rPr>
        <w:t>sos. Dicha cifra representa el 4</w:t>
      </w:r>
      <w:r w:rsidRPr="0006753C">
        <w:rPr>
          <w:rFonts w:ascii="Arial" w:hAnsi="Arial" w:cs="Arial"/>
          <w:noProof/>
          <w:spacing w:val="20"/>
          <w:position w:val="2"/>
        </w:rPr>
        <w:t>.3% del presupuesto anual modificado de los recursos orientados al cumplimiento de los programas transversales.</w:t>
      </w:r>
    </w:p>
    <w:p w:rsidR="00512555" w:rsidRDefault="00512555" w:rsidP="00E94CA4">
      <w:pPr>
        <w:spacing w:line="360" w:lineRule="auto"/>
        <w:ind w:left="709"/>
        <w:jc w:val="both"/>
        <w:rPr>
          <w:rFonts w:ascii="Arial" w:hAnsi="Arial" w:cs="Arial"/>
          <w:b/>
          <w:noProof/>
          <w:spacing w:val="20"/>
          <w:position w:val="2"/>
        </w:rPr>
      </w:pPr>
    </w:p>
    <w:p w:rsidR="00B56A5A" w:rsidRDefault="00B56A5A" w:rsidP="002A72FB">
      <w:pPr>
        <w:spacing w:line="360" w:lineRule="auto"/>
        <w:jc w:val="right"/>
        <w:rPr>
          <w:rFonts w:ascii="Arial" w:hAnsi="Arial" w:cs="Arial"/>
          <w:b/>
          <w:color w:val="A6A6A6"/>
        </w:rPr>
      </w:pPr>
    </w:p>
    <w:p w:rsidR="002A72FB" w:rsidRDefault="002A72FB" w:rsidP="002A72FB">
      <w:pPr>
        <w:spacing w:line="360" w:lineRule="auto"/>
        <w:jc w:val="right"/>
        <w:rPr>
          <w:rFonts w:ascii="Arial" w:hAnsi="Arial" w:cs="Arial"/>
          <w:b/>
          <w:color w:val="A6A6A6"/>
        </w:rPr>
      </w:pPr>
      <w:r w:rsidRPr="00625956">
        <w:rPr>
          <w:rFonts w:ascii="Arial" w:hAnsi="Arial" w:cs="Arial"/>
          <w:b/>
          <w:color w:val="A6A6A6"/>
        </w:rPr>
        <w:lastRenderedPageBreak/>
        <w:t>Los programas y sus resultados</w:t>
      </w:r>
    </w:p>
    <w:p w:rsidR="009652EB" w:rsidRDefault="009652EB" w:rsidP="009652EB">
      <w:pPr>
        <w:tabs>
          <w:tab w:val="left" w:pos="360"/>
        </w:tabs>
        <w:spacing w:line="360" w:lineRule="auto"/>
        <w:rPr>
          <w:rFonts w:ascii="Arial" w:hAnsi="Arial" w:cs="Arial"/>
          <w:b/>
          <w:color w:val="A6A6A6"/>
        </w:rPr>
      </w:pPr>
      <w:r>
        <w:rPr>
          <w:rFonts w:ascii="Arial" w:hAnsi="Arial" w:cs="Arial"/>
          <w:b/>
          <w:color w:val="A6A6A6"/>
        </w:rPr>
        <w:tab/>
      </w:r>
      <w:r w:rsidR="00126190" w:rsidRPr="00126190">
        <w:rPr>
          <w:noProof/>
          <w:lang w:val="es-MX" w:eastAsia="es-MX"/>
        </w:rPr>
        <w:drawing>
          <wp:inline distT="0" distB="0" distL="0" distR="0">
            <wp:extent cx="8168005" cy="2832090"/>
            <wp:effectExtent l="1905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8168005" cy="2832090"/>
                    </a:xfrm>
                    <a:prstGeom prst="rect">
                      <a:avLst/>
                    </a:prstGeom>
                    <a:noFill/>
                    <a:ln w="9525">
                      <a:noFill/>
                      <a:miter lim="800000"/>
                      <a:headEnd/>
                      <a:tailEnd/>
                    </a:ln>
                  </pic:spPr>
                </pic:pic>
              </a:graphicData>
            </a:graphic>
          </wp:inline>
        </w:drawing>
      </w:r>
    </w:p>
    <w:p w:rsidR="009652EB" w:rsidRDefault="009652EB" w:rsidP="002A72FB">
      <w:pPr>
        <w:spacing w:line="360" w:lineRule="auto"/>
        <w:jc w:val="right"/>
        <w:rPr>
          <w:rFonts w:ascii="Arial" w:hAnsi="Arial" w:cs="Arial"/>
          <w:b/>
          <w:color w:val="A6A6A6"/>
        </w:rPr>
      </w:pPr>
    </w:p>
    <w:p w:rsidR="009652EB" w:rsidRDefault="009652EB" w:rsidP="002A72FB">
      <w:pPr>
        <w:spacing w:line="360" w:lineRule="auto"/>
        <w:jc w:val="right"/>
        <w:rPr>
          <w:rFonts w:ascii="Arial" w:hAnsi="Arial" w:cs="Arial"/>
          <w:b/>
          <w:color w:val="A6A6A6"/>
        </w:rPr>
      </w:pPr>
    </w:p>
    <w:p w:rsidR="009652EB" w:rsidRDefault="009652EB" w:rsidP="002A72FB">
      <w:pPr>
        <w:spacing w:line="360" w:lineRule="auto"/>
        <w:jc w:val="right"/>
        <w:rPr>
          <w:rFonts w:ascii="Arial" w:hAnsi="Arial" w:cs="Arial"/>
          <w:b/>
          <w:color w:val="A6A6A6"/>
        </w:rPr>
      </w:pPr>
    </w:p>
    <w:p w:rsidR="009652EB" w:rsidRDefault="009652EB" w:rsidP="002A72FB">
      <w:pPr>
        <w:spacing w:line="360" w:lineRule="auto"/>
        <w:jc w:val="right"/>
        <w:rPr>
          <w:rFonts w:ascii="Arial" w:hAnsi="Arial" w:cs="Arial"/>
          <w:b/>
          <w:color w:val="A6A6A6"/>
        </w:rPr>
      </w:pPr>
    </w:p>
    <w:p w:rsidR="00126190" w:rsidRDefault="00126190" w:rsidP="002A72FB">
      <w:pPr>
        <w:spacing w:line="360" w:lineRule="auto"/>
        <w:jc w:val="right"/>
        <w:rPr>
          <w:rFonts w:ascii="Arial" w:hAnsi="Arial" w:cs="Arial"/>
          <w:b/>
          <w:color w:val="A6A6A6"/>
        </w:rPr>
      </w:pPr>
    </w:p>
    <w:p w:rsidR="00801B7A" w:rsidRDefault="00801B7A" w:rsidP="00512555">
      <w:pPr>
        <w:spacing w:line="360" w:lineRule="auto"/>
        <w:ind w:right="70"/>
        <w:jc w:val="right"/>
        <w:rPr>
          <w:rFonts w:ascii="Arial" w:hAnsi="Arial" w:cs="Arial"/>
          <w:b/>
          <w:color w:val="A6A6A6"/>
          <w:spacing w:val="20"/>
        </w:rPr>
      </w:pPr>
    </w:p>
    <w:p w:rsidR="000C3D61" w:rsidRDefault="000C3D61" w:rsidP="00512555">
      <w:pPr>
        <w:spacing w:line="360" w:lineRule="auto"/>
        <w:ind w:right="70"/>
        <w:jc w:val="right"/>
        <w:rPr>
          <w:rFonts w:ascii="Arial" w:hAnsi="Arial" w:cs="Arial"/>
          <w:b/>
          <w:color w:val="A6A6A6"/>
          <w:spacing w:val="20"/>
        </w:rPr>
      </w:pPr>
    </w:p>
    <w:p w:rsidR="00512555" w:rsidRDefault="00512555" w:rsidP="00512555">
      <w:pPr>
        <w:spacing w:line="360" w:lineRule="auto"/>
        <w:ind w:right="70"/>
        <w:jc w:val="right"/>
        <w:rPr>
          <w:rFonts w:ascii="Arial" w:hAnsi="Arial" w:cs="Arial"/>
          <w:b/>
          <w:color w:val="A6A6A6"/>
          <w:spacing w:val="20"/>
        </w:rPr>
      </w:pPr>
      <w:r w:rsidRPr="0006753C">
        <w:rPr>
          <w:rFonts w:ascii="Arial" w:hAnsi="Arial" w:cs="Arial"/>
          <w:b/>
          <w:color w:val="A6A6A6"/>
          <w:spacing w:val="20"/>
        </w:rPr>
        <w:lastRenderedPageBreak/>
        <w:t xml:space="preserve">El balance. </w:t>
      </w:r>
    </w:p>
    <w:p w:rsidR="00801B7A" w:rsidRPr="0006753C" w:rsidRDefault="00801B7A" w:rsidP="00512555">
      <w:pPr>
        <w:spacing w:line="360" w:lineRule="auto"/>
        <w:ind w:right="70"/>
        <w:jc w:val="right"/>
        <w:rPr>
          <w:rFonts w:ascii="Arial" w:hAnsi="Arial" w:cs="Arial"/>
          <w:b/>
          <w:color w:val="A6A6A6"/>
          <w:spacing w:val="20"/>
        </w:rPr>
      </w:pPr>
    </w:p>
    <w:p w:rsidR="00EC3EB6" w:rsidRPr="0006753C" w:rsidRDefault="00EC3EB6" w:rsidP="00EC3EB6">
      <w:pPr>
        <w:spacing w:line="360" w:lineRule="auto"/>
        <w:rPr>
          <w:rFonts w:ascii="Arial" w:hAnsi="Arial" w:cs="Arial"/>
          <w:b/>
          <w:color w:val="A6A6A6"/>
        </w:rPr>
      </w:pPr>
      <w:r w:rsidRPr="0006753C">
        <w:rPr>
          <w:rFonts w:ascii="Arial" w:hAnsi="Arial" w:cs="Arial"/>
          <w:b/>
          <w:color w:val="A6A6A6"/>
        </w:rPr>
        <w:t>Marco Normativo</w:t>
      </w:r>
    </w:p>
    <w:p w:rsidR="00EC3EB6" w:rsidRPr="0006753C" w:rsidRDefault="00527B8D" w:rsidP="00EC3EB6">
      <w:pPr>
        <w:spacing w:line="360" w:lineRule="auto"/>
        <w:jc w:val="both"/>
        <w:rPr>
          <w:rFonts w:ascii="Arial" w:hAnsi="Arial" w:cs="Arial"/>
          <w:bCs/>
          <w:color w:val="000000" w:themeColor="text1"/>
        </w:rPr>
      </w:pPr>
      <w:r>
        <w:rPr>
          <w:rFonts w:ascii="Arial" w:hAnsi="Arial" w:cs="Arial"/>
          <w:bCs/>
          <w:color w:val="000000" w:themeColor="text1"/>
        </w:rPr>
        <w:t>R</w:t>
      </w:r>
      <w:r w:rsidR="00EC3EB6" w:rsidRPr="0006753C">
        <w:rPr>
          <w:rFonts w:ascii="Arial" w:hAnsi="Arial" w:cs="Arial"/>
          <w:bCs/>
          <w:color w:val="000000" w:themeColor="text1"/>
        </w:rPr>
        <w:t>especto al desarrollo del marco normativo</w:t>
      </w:r>
      <w:r w:rsidR="00643425">
        <w:rPr>
          <w:rFonts w:ascii="Arial" w:hAnsi="Arial" w:cs="Arial"/>
          <w:bCs/>
          <w:color w:val="000000" w:themeColor="text1"/>
        </w:rPr>
        <w:t>,</w:t>
      </w:r>
      <w:r w:rsidR="00EC3EB6" w:rsidRPr="0006753C">
        <w:rPr>
          <w:rFonts w:ascii="Arial" w:hAnsi="Arial" w:cs="Arial"/>
          <w:bCs/>
          <w:color w:val="000000" w:themeColor="text1"/>
        </w:rPr>
        <w:t xml:space="preserve"> ha continuado el trabajo encaminado a la integración del anteproyecto del Reglamento de la Ley Federal de Protección de Datos Personales en Posesió</w:t>
      </w:r>
      <w:r>
        <w:rPr>
          <w:rFonts w:ascii="Arial" w:hAnsi="Arial" w:cs="Arial"/>
          <w:bCs/>
          <w:color w:val="000000" w:themeColor="text1"/>
        </w:rPr>
        <w:t>n de los Particulares  durante el primer semestre de 2011.</w:t>
      </w:r>
    </w:p>
    <w:p w:rsidR="00EC3EB6" w:rsidRPr="0006753C" w:rsidRDefault="00EC3EB6" w:rsidP="00EC3EB6">
      <w:pPr>
        <w:spacing w:line="360" w:lineRule="auto"/>
        <w:jc w:val="both"/>
        <w:rPr>
          <w:rFonts w:ascii="Arial" w:hAnsi="Arial" w:cs="Arial"/>
          <w:bCs/>
          <w:color w:val="000000" w:themeColor="text1"/>
        </w:rPr>
      </w:pPr>
      <w:r w:rsidRPr="0006753C">
        <w:rPr>
          <w:rFonts w:ascii="Arial" w:hAnsi="Arial" w:cs="Arial"/>
          <w:bCs/>
          <w:color w:val="000000" w:themeColor="text1"/>
        </w:rPr>
        <w:t>En este sentido, la</w:t>
      </w:r>
      <w:r w:rsidR="00527B8D">
        <w:rPr>
          <w:rFonts w:ascii="Arial" w:hAnsi="Arial" w:cs="Arial"/>
          <w:bCs/>
          <w:color w:val="000000" w:themeColor="text1"/>
        </w:rPr>
        <w:t>s</w:t>
      </w:r>
      <w:r w:rsidRPr="0006753C">
        <w:rPr>
          <w:rFonts w:ascii="Arial" w:hAnsi="Arial" w:cs="Arial"/>
          <w:bCs/>
          <w:color w:val="000000" w:themeColor="text1"/>
        </w:rPr>
        <w:t xml:space="preserve"> asesoría</w:t>
      </w:r>
      <w:r w:rsidR="00527B8D">
        <w:rPr>
          <w:rFonts w:ascii="Arial" w:hAnsi="Arial" w:cs="Arial"/>
          <w:bCs/>
          <w:color w:val="000000" w:themeColor="text1"/>
        </w:rPr>
        <w:t>s</w:t>
      </w:r>
      <w:r w:rsidRPr="0006753C">
        <w:rPr>
          <w:rFonts w:ascii="Arial" w:hAnsi="Arial" w:cs="Arial"/>
          <w:bCs/>
          <w:color w:val="000000" w:themeColor="text1"/>
        </w:rPr>
        <w:t xml:space="preserve"> para</w:t>
      </w:r>
      <w:r w:rsidR="00643425">
        <w:rPr>
          <w:rFonts w:ascii="Arial" w:hAnsi="Arial" w:cs="Arial"/>
          <w:bCs/>
          <w:color w:val="000000" w:themeColor="text1"/>
        </w:rPr>
        <w:t xml:space="preserve"> la elaboración de dos estudios,</w:t>
      </w:r>
      <w:r w:rsidRPr="0006753C">
        <w:rPr>
          <w:rFonts w:ascii="Arial" w:hAnsi="Arial" w:cs="Arial"/>
          <w:bCs/>
          <w:color w:val="000000" w:themeColor="text1"/>
        </w:rPr>
        <w:t xml:space="preserve"> el primero en materia de derecho comparado para el desarrollo de conceptos regulatorios de la LFPDPPP y el segundo respecto a seguridad de la información en soportes electrónicos, han continuado su curso. Estas asesorías han aportado elementos durante la consulta del anteproyecto del reglamento ante otras dependencias reguladoras y una parte representativa del sector privado. </w:t>
      </w:r>
    </w:p>
    <w:p w:rsidR="00EC3EB6" w:rsidRPr="0006753C" w:rsidRDefault="00EC3EB6" w:rsidP="00EC3EB6">
      <w:pPr>
        <w:spacing w:line="360" w:lineRule="auto"/>
        <w:jc w:val="both"/>
        <w:rPr>
          <w:rFonts w:ascii="Arial" w:hAnsi="Arial" w:cs="Arial"/>
          <w:bCs/>
          <w:color w:val="000000" w:themeColor="text1"/>
        </w:rPr>
      </w:pPr>
      <w:r w:rsidRPr="0006753C">
        <w:rPr>
          <w:rFonts w:ascii="Arial" w:hAnsi="Arial" w:cs="Arial"/>
          <w:bCs/>
          <w:color w:val="000000" w:themeColor="text1"/>
        </w:rPr>
        <w:t>En el siguiente semestre se pondrá a disposición del público en general el anteproyecto de reglamento para su consulta pública, conforme el procedimiento señalado en la Ley Federal de Procedimiento Administrativo ante la Comisión Federal de Mejora Regulatoria. También en esta etapa de su integración se contará con el acompañamiento de los asesores quienes apoyarán al Instituto en el análisis de los comentarios vertidos durante la consulta; por lo que se considera que en ambos casos se cuenta con un 50% de avance en la obtención de la meta.</w:t>
      </w:r>
    </w:p>
    <w:p w:rsidR="00EC3EB6" w:rsidRPr="0006753C" w:rsidRDefault="00EC3EB6" w:rsidP="00EC3EB6">
      <w:pPr>
        <w:spacing w:line="360" w:lineRule="auto"/>
        <w:jc w:val="both"/>
        <w:rPr>
          <w:rFonts w:ascii="Arial" w:hAnsi="Arial" w:cs="Arial"/>
          <w:bCs/>
          <w:color w:val="000000" w:themeColor="text1"/>
        </w:rPr>
      </w:pPr>
      <w:r w:rsidRPr="0006753C">
        <w:rPr>
          <w:rFonts w:ascii="Arial" w:hAnsi="Arial" w:cs="Arial"/>
          <w:bCs/>
          <w:color w:val="000000" w:themeColor="text1"/>
        </w:rPr>
        <w:t>Al mismo tiempo que se elabora el capítulo de medidas de seguridad del anteproyecto del Reglamento de la LFPDPPP, se han iniciado los trabajos para el desarrollo de criterios en materia de protección de bases de datos</w:t>
      </w:r>
      <w:r w:rsidR="00D378AA">
        <w:rPr>
          <w:rFonts w:ascii="Arial" w:hAnsi="Arial" w:cs="Arial"/>
          <w:bCs/>
          <w:color w:val="000000" w:themeColor="text1"/>
        </w:rPr>
        <w:t>,</w:t>
      </w:r>
      <w:r w:rsidRPr="0006753C">
        <w:rPr>
          <w:rFonts w:ascii="Arial" w:hAnsi="Arial" w:cs="Arial"/>
          <w:bCs/>
          <w:color w:val="000000" w:themeColor="text1"/>
        </w:rPr>
        <w:t xml:space="preserve"> los cuales se constituirán en una segunda línea de regulación en la materia y que se buscará publicar de forma simultánea o inmediatamente después de la emisión del reglamento. </w:t>
      </w:r>
    </w:p>
    <w:p w:rsidR="00EC3EB6" w:rsidRPr="0006753C" w:rsidRDefault="00643425" w:rsidP="00EC3EB6">
      <w:pPr>
        <w:spacing w:line="360" w:lineRule="auto"/>
        <w:jc w:val="both"/>
        <w:rPr>
          <w:rFonts w:ascii="Arial" w:hAnsi="Arial" w:cs="Arial"/>
          <w:bCs/>
          <w:color w:val="000000" w:themeColor="text1"/>
        </w:rPr>
      </w:pPr>
      <w:r>
        <w:rPr>
          <w:rFonts w:ascii="Arial" w:hAnsi="Arial" w:cs="Arial"/>
          <w:bCs/>
          <w:color w:val="000000" w:themeColor="text1"/>
        </w:rPr>
        <w:t>De forma similar con e</w:t>
      </w:r>
      <w:r w:rsidR="00EC3EB6" w:rsidRPr="0006753C">
        <w:rPr>
          <w:rFonts w:ascii="Arial" w:hAnsi="Arial" w:cs="Arial"/>
          <w:bCs/>
          <w:color w:val="000000" w:themeColor="text1"/>
        </w:rPr>
        <w:t>l reglamento, el mismo asesor que proporciona un acompañamiento al Instituto en su elaboración está recopilando información de la consulta al sector público y a la selección del sector privado para aportar elementos en la elaboración de un primer borrador de los lineamientos de protección de bases de datos que entregará en el mes de julio.</w:t>
      </w:r>
    </w:p>
    <w:p w:rsidR="00EC3EB6" w:rsidRPr="0006753C" w:rsidRDefault="00EC3EB6" w:rsidP="00EC3EB6">
      <w:pPr>
        <w:spacing w:line="360" w:lineRule="auto"/>
        <w:jc w:val="both"/>
        <w:rPr>
          <w:rFonts w:ascii="Arial" w:hAnsi="Arial" w:cs="Arial"/>
          <w:bCs/>
          <w:color w:val="000000" w:themeColor="text1"/>
        </w:rPr>
      </w:pPr>
      <w:r w:rsidRPr="0006753C">
        <w:rPr>
          <w:rFonts w:ascii="Arial" w:hAnsi="Arial" w:cs="Arial"/>
          <w:bCs/>
          <w:color w:val="000000" w:themeColor="text1"/>
        </w:rPr>
        <w:lastRenderedPageBreak/>
        <w:t>Tomando en consideración que el artículo Tercero Transitorio de la LFPDPPP señala que los responsables de datos personales deberán expedir el aviso de privacidad a los titulares de los datos, a más tardar el 6 de julio del presente año</w:t>
      </w:r>
      <w:r w:rsidR="00643425">
        <w:rPr>
          <w:rFonts w:ascii="Arial" w:hAnsi="Arial" w:cs="Arial"/>
          <w:bCs/>
          <w:color w:val="000000" w:themeColor="text1"/>
        </w:rPr>
        <w:t>,</w:t>
      </w:r>
      <w:r w:rsidRPr="0006753C">
        <w:rPr>
          <w:rFonts w:ascii="Arial" w:hAnsi="Arial" w:cs="Arial"/>
          <w:bCs/>
          <w:color w:val="000000" w:themeColor="text1"/>
        </w:rPr>
        <w:t xml:space="preserve"> de forma conjunta con la Secretaría de Economía se puso a disposición del público en general la “Guía Práctica para Generar el Aviso de Privacidad”, que tiene como propósito orientar a los responsables del tratamiento de datos personales en la elaboración, diseño y difusión del aviso de privacidad. Para la elaboración de este documento se contó también con la asesoría de un despacho experto en derecho comparado que realizó un análisis de distintos modelos de aviso de privacidad en el mundo y por sector de la industria.</w:t>
      </w:r>
    </w:p>
    <w:p w:rsidR="00EC3EB6" w:rsidRPr="0006753C" w:rsidRDefault="00EC3EB6" w:rsidP="00EC3EB6">
      <w:pPr>
        <w:jc w:val="both"/>
        <w:rPr>
          <w:rFonts w:ascii="Arial" w:hAnsi="Arial" w:cs="Arial"/>
          <w:bCs/>
          <w:color w:val="000000" w:themeColor="text1"/>
        </w:rPr>
      </w:pPr>
    </w:p>
    <w:p w:rsidR="00EC3EB6" w:rsidRPr="0006753C" w:rsidRDefault="00EC3EB6" w:rsidP="00EC3EB6">
      <w:pPr>
        <w:spacing w:line="360" w:lineRule="auto"/>
        <w:rPr>
          <w:rFonts w:ascii="Arial" w:hAnsi="Arial" w:cs="Arial"/>
          <w:b/>
          <w:color w:val="808080" w:themeColor="background1" w:themeShade="80"/>
        </w:rPr>
      </w:pPr>
      <w:r w:rsidRPr="0006753C">
        <w:rPr>
          <w:rFonts w:ascii="Arial" w:hAnsi="Arial" w:cs="Arial"/>
          <w:b/>
          <w:color w:val="808080" w:themeColor="background1" w:themeShade="80"/>
        </w:rPr>
        <w:t>Supervisión de la observancia de los principios de protección de datos personales</w:t>
      </w:r>
    </w:p>
    <w:p w:rsidR="00EC3EB6" w:rsidRPr="0006753C" w:rsidRDefault="00EC3EB6" w:rsidP="00EC3EB6">
      <w:pPr>
        <w:spacing w:line="360" w:lineRule="auto"/>
        <w:jc w:val="both"/>
        <w:rPr>
          <w:rFonts w:ascii="Arial" w:hAnsi="Arial" w:cs="Arial"/>
          <w:color w:val="000000" w:themeColor="text1"/>
          <w:sz w:val="21"/>
          <w:szCs w:val="21"/>
        </w:rPr>
      </w:pPr>
      <w:r w:rsidRPr="0006753C">
        <w:rPr>
          <w:rFonts w:ascii="Arial" w:hAnsi="Arial" w:cs="Arial"/>
          <w:bCs/>
          <w:color w:val="000000" w:themeColor="text1"/>
        </w:rPr>
        <w:t xml:space="preserve">Respecto a las verificaciones de los sistemas de datos personales en posesión de dependencias y entidades de la Administración Pública Federal, </w:t>
      </w:r>
      <w:r w:rsidR="00C06EBA">
        <w:rPr>
          <w:rFonts w:ascii="Arial" w:hAnsi="Arial" w:cs="Arial"/>
          <w:color w:val="000000" w:themeColor="text1"/>
          <w:sz w:val="21"/>
          <w:szCs w:val="21"/>
        </w:rPr>
        <w:t>actualmente dos de estas</w:t>
      </w:r>
      <w:r w:rsidRPr="0006753C">
        <w:rPr>
          <w:rFonts w:ascii="Arial" w:hAnsi="Arial" w:cs="Arial"/>
          <w:color w:val="000000" w:themeColor="text1"/>
          <w:sz w:val="21"/>
          <w:szCs w:val="21"/>
        </w:rPr>
        <w:t xml:space="preserve"> presentan un avance de 90%, que corresponde a los sistemas de datos personales denominados “Programas Rescate de Espacios Públicos” y “Programa Habitat”</w:t>
      </w:r>
      <w:r w:rsidR="00D378AA">
        <w:rPr>
          <w:rFonts w:ascii="Arial" w:hAnsi="Arial" w:cs="Arial"/>
          <w:color w:val="000000" w:themeColor="text1"/>
          <w:sz w:val="21"/>
          <w:szCs w:val="21"/>
        </w:rPr>
        <w:t>,</w:t>
      </w:r>
      <w:r w:rsidRPr="0006753C">
        <w:rPr>
          <w:rFonts w:ascii="Arial" w:hAnsi="Arial" w:cs="Arial"/>
          <w:color w:val="000000" w:themeColor="text1"/>
          <w:sz w:val="21"/>
          <w:szCs w:val="21"/>
        </w:rPr>
        <w:t xml:space="preserve"> ambos en posesión de la Secretaría de Desarrollo Social.</w:t>
      </w:r>
    </w:p>
    <w:p w:rsidR="00EC3EB6" w:rsidRDefault="00EC3EB6" w:rsidP="00EC3EB6">
      <w:pPr>
        <w:spacing w:line="360" w:lineRule="auto"/>
        <w:jc w:val="both"/>
        <w:rPr>
          <w:rFonts w:ascii="Arial" w:hAnsi="Arial" w:cs="Arial"/>
          <w:color w:val="000000" w:themeColor="text1"/>
          <w:sz w:val="21"/>
          <w:szCs w:val="21"/>
        </w:rPr>
      </w:pPr>
      <w:r w:rsidRPr="0006753C">
        <w:rPr>
          <w:rFonts w:ascii="Arial" w:hAnsi="Arial" w:cs="Arial"/>
          <w:color w:val="000000" w:themeColor="text1"/>
          <w:sz w:val="21"/>
          <w:szCs w:val="21"/>
        </w:rPr>
        <w:t>El producto de las verificaciones antes señaladas cons</w:t>
      </w:r>
      <w:r w:rsidR="00C06EBA">
        <w:rPr>
          <w:rFonts w:ascii="Arial" w:hAnsi="Arial" w:cs="Arial"/>
          <w:color w:val="000000" w:themeColor="text1"/>
          <w:sz w:val="21"/>
          <w:szCs w:val="21"/>
        </w:rPr>
        <w:t>tituye la materia prima de las r</w:t>
      </w:r>
      <w:r w:rsidRPr="0006753C">
        <w:rPr>
          <w:rFonts w:ascii="Arial" w:hAnsi="Arial" w:cs="Arial"/>
          <w:color w:val="000000" w:themeColor="text1"/>
          <w:sz w:val="21"/>
          <w:szCs w:val="21"/>
        </w:rPr>
        <w:t xml:space="preserve">ecomendaciones que emita el Pleno del Instituto a la Secretaría de Desarrollo Social, durante el segundo semestre de 2011, por lo que se identifica un avance </w:t>
      </w:r>
      <w:r w:rsidR="00D378AA" w:rsidRPr="0006753C">
        <w:rPr>
          <w:rFonts w:ascii="Arial" w:hAnsi="Arial" w:cs="Arial"/>
          <w:color w:val="000000" w:themeColor="text1"/>
          <w:sz w:val="21"/>
          <w:szCs w:val="21"/>
        </w:rPr>
        <w:t xml:space="preserve">del 45% </w:t>
      </w:r>
      <w:r w:rsidRPr="0006753C">
        <w:rPr>
          <w:rFonts w:ascii="Arial" w:hAnsi="Arial" w:cs="Arial"/>
          <w:color w:val="000000" w:themeColor="text1"/>
          <w:sz w:val="21"/>
          <w:szCs w:val="21"/>
        </w:rPr>
        <w:t>en este indicador y se considera que la meta señalada para el ejercicio 2011 será cumplida.</w:t>
      </w:r>
    </w:p>
    <w:p w:rsidR="000C3D61" w:rsidRDefault="000C3D61" w:rsidP="00EC3EB6">
      <w:pPr>
        <w:spacing w:line="360" w:lineRule="auto"/>
        <w:jc w:val="both"/>
        <w:rPr>
          <w:rFonts w:ascii="Arial" w:hAnsi="Arial" w:cs="Arial"/>
          <w:color w:val="000000" w:themeColor="text1"/>
          <w:sz w:val="21"/>
          <w:szCs w:val="21"/>
        </w:rPr>
      </w:pPr>
    </w:p>
    <w:p w:rsidR="000C3D61" w:rsidRDefault="000C3D61" w:rsidP="00EC3EB6">
      <w:pPr>
        <w:spacing w:line="360" w:lineRule="auto"/>
        <w:jc w:val="both"/>
        <w:rPr>
          <w:rFonts w:ascii="Arial" w:hAnsi="Arial" w:cs="Arial"/>
          <w:color w:val="000000" w:themeColor="text1"/>
          <w:sz w:val="21"/>
          <w:szCs w:val="21"/>
        </w:rPr>
      </w:pPr>
    </w:p>
    <w:p w:rsidR="000C3D61" w:rsidRDefault="000C3D61" w:rsidP="00EC3EB6">
      <w:pPr>
        <w:spacing w:line="360" w:lineRule="auto"/>
        <w:jc w:val="both"/>
        <w:rPr>
          <w:rFonts w:ascii="Arial" w:hAnsi="Arial" w:cs="Arial"/>
          <w:color w:val="000000" w:themeColor="text1"/>
          <w:sz w:val="21"/>
          <w:szCs w:val="21"/>
        </w:rPr>
      </w:pPr>
    </w:p>
    <w:p w:rsidR="000C3D61" w:rsidRDefault="000C3D61" w:rsidP="00EC3EB6">
      <w:pPr>
        <w:spacing w:line="360" w:lineRule="auto"/>
        <w:jc w:val="both"/>
        <w:rPr>
          <w:rFonts w:ascii="Arial" w:hAnsi="Arial" w:cs="Arial"/>
          <w:color w:val="000000" w:themeColor="text1"/>
          <w:sz w:val="21"/>
          <w:szCs w:val="21"/>
        </w:rPr>
      </w:pPr>
    </w:p>
    <w:p w:rsidR="000C3D61" w:rsidRDefault="000C3D61" w:rsidP="00EC3EB6">
      <w:pPr>
        <w:spacing w:line="360" w:lineRule="auto"/>
        <w:jc w:val="both"/>
        <w:rPr>
          <w:rFonts w:ascii="Arial" w:hAnsi="Arial" w:cs="Arial"/>
          <w:color w:val="000000" w:themeColor="text1"/>
          <w:sz w:val="21"/>
          <w:szCs w:val="21"/>
        </w:rPr>
      </w:pPr>
    </w:p>
    <w:p w:rsidR="000C3D61" w:rsidRDefault="000C3D61" w:rsidP="00EC3EB6">
      <w:pPr>
        <w:spacing w:line="360" w:lineRule="auto"/>
        <w:jc w:val="both"/>
        <w:rPr>
          <w:rFonts w:ascii="Arial" w:hAnsi="Arial" w:cs="Arial"/>
          <w:color w:val="000000" w:themeColor="text1"/>
          <w:sz w:val="21"/>
          <w:szCs w:val="21"/>
        </w:rPr>
      </w:pPr>
    </w:p>
    <w:p w:rsidR="000C3D61" w:rsidRDefault="000C3D61" w:rsidP="00EC3EB6">
      <w:pPr>
        <w:spacing w:line="360" w:lineRule="auto"/>
        <w:jc w:val="both"/>
        <w:rPr>
          <w:rFonts w:ascii="Arial" w:hAnsi="Arial" w:cs="Arial"/>
          <w:color w:val="000000" w:themeColor="text1"/>
          <w:sz w:val="21"/>
          <w:szCs w:val="21"/>
        </w:rPr>
      </w:pPr>
    </w:p>
    <w:p w:rsidR="000C3D61" w:rsidRPr="00EC3EB6" w:rsidRDefault="000C3D61" w:rsidP="00EC3EB6">
      <w:pPr>
        <w:spacing w:line="360" w:lineRule="auto"/>
        <w:jc w:val="both"/>
        <w:rPr>
          <w:rFonts w:ascii="Arial" w:hAnsi="Arial" w:cs="Arial"/>
          <w:b/>
          <w:color w:val="000000" w:themeColor="text1"/>
          <w:sz w:val="21"/>
          <w:szCs w:val="21"/>
        </w:rPr>
      </w:pPr>
    </w:p>
    <w:p w:rsidR="00530B7C" w:rsidRPr="00625956" w:rsidRDefault="00530B7C" w:rsidP="00530B7C">
      <w:pPr>
        <w:spacing w:line="360" w:lineRule="auto"/>
        <w:jc w:val="both"/>
        <w:rPr>
          <w:rFonts w:ascii="Arial" w:hAnsi="Arial" w:cs="Arial"/>
          <w:b/>
          <w:color w:val="A6A6A6"/>
        </w:rPr>
      </w:pPr>
      <w:r w:rsidRPr="00625956">
        <w:rPr>
          <w:rFonts w:ascii="Arial" w:hAnsi="Arial" w:cs="Arial"/>
          <w:b/>
          <w:color w:val="A6A6A6"/>
        </w:rPr>
        <w:t>Resultados comparativos del periodo</w:t>
      </w:r>
    </w:p>
    <w:p w:rsidR="00530B7C" w:rsidRDefault="00530B7C" w:rsidP="00530B7C">
      <w:pPr>
        <w:jc w:val="both"/>
        <w:rPr>
          <w:rFonts w:ascii="Arial" w:hAnsi="Arial" w:cs="Arial"/>
          <w:color w:val="000000" w:themeColor="text1"/>
        </w:rPr>
      </w:pPr>
      <w:r w:rsidRPr="00FC731E">
        <w:rPr>
          <w:rFonts w:ascii="Arial" w:hAnsi="Arial" w:cs="Arial"/>
          <w:color w:val="000000" w:themeColor="text1"/>
        </w:rPr>
        <w:t>Se presentan las actividades con meta para 2011</w:t>
      </w:r>
      <w:r w:rsidR="00410BA0">
        <w:rPr>
          <w:rFonts w:ascii="Arial" w:hAnsi="Arial" w:cs="Arial"/>
          <w:color w:val="000000" w:themeColor="text1"/>
        </w:rPr>
        <w:t xml:space="preserve"> que cuentan con antecedentes en 2010</w:t>
      </w:r>
      <w:r w:rsidRPr="00FC731E">
        <w:rPr>
          <w:rFonts w:ascii="Arial" w:hAnsi="Arial" w:cs="Arial"/>
          <w:color w:val="000000" w:themeColor="text1"/>
        </w:rPr>
        <w:t>, caso</w:t>
      </w:r>
      <w:r w:rsidR="00D378AA">
        <w:rPr>
          <w:rFonts w:ascii="Arial" w:hAnsi="Arial" w:cs="Arial"/>
          <w:color w:val="000000" w:themeColor="text1"/>
        </w:rPr>
        <w:t>s</w:t>
      </w:r>
      <w:r w:rsidRPr="00FC731E">
        <w:rPr>
          <w:rFonts w:ascii="Arial" w:hAnsi="Arial" w:cs="Arial"/>
          <w:color w:val="000000" w:themeColor="text1"/>
        </w:rPr>
        <w:t xml:space="preserve"> concreto</w:t>
      </w:r>
      <w:r w:rsidR="00D378AA">
        <w:rPr>
          <w:rFonts w:ascii="Arial" w:hAnsi="Arial" w:cs="Arial"/>
          <w:color w:val="000000" w:themeColor="text1"/>
        </w:rPr>
        <w:t>s</w:t>
      </w:r>
      <w:r w:rsidRPr="00FC731E">
        <w:rPr>
          <w:rFonts w:ascii="Arial" w:hAnsi="Arial" w:cs="Arial"/>
          <w:color w:val="000000" w:themeColor="text1"/>
        </w:rPr>
        <w:t xml:space="preserve"> </w:t>
      </w:r>
      <w:r w:rsidR="0054787E">
        <w:rPr>
          <w:rFonts w:ascii="Arial" w:hAnsi="Arial" w:cs="Arial"/>
          <w:color w:val="000000" w:themeColor="text1"/>
        </w:rPr>
        <w:t>son</w:t>
      </w:r>
      <w:r w:rsidR="00410BA0">
        <w:rPr>
          <w:rFonts w:ascii="Arial" w:hAnsi="Arial" w:cs="Arial"/>
          <w:color w:val="000000" w:themeColor="text1"/>
        </w:rPr>
        <w:t xml:space="preserve"> </w:t>
      </w:r>
      <w:r>
        <w:rPr>
          <w:rFonts w:ascii="Arial" w:hAnsi="Arial" w:cs="Arial"/>
          <w:color w:val="000000" w:themeColor="text1"/>
        </w:rPr>
        <w:t xml:space="preserve">Verificaciones de los sistemas de datos personales de la A.P.F., y </w:t>
      </w:r>
      <w:r w:rsidRPr="00FC731E">
        <w:rPr>
          <w:rFonts w:ascii="Arial" w:hAnsi="Arial" w:cs="Arial"/>
          <w:color w:val="000000" w:themeColor="text1"/>
        </w:rPr>
        <w:t xml:space="preserve"> </w:t>
      </w:r>
      <w:r>
        <w:rPr>
          <w:rFonts w:ascii="Arial" w:hAnsi="Arial" w:cs="Arial"/>
          <w:color w:val="000000" w:themeColor="text1"/>
        </w:rPr>
        <w:t>Recomendaciones de las verificaciones de los sistemas de datos personales</w:t>
      </w:r>
      <w:r w:rsidR="002F73E3">
        <w:rPr>
          <w:rFonts w:ascii="Arial" w:hAnsi="Arial" w:cs="Arial"/>
          <w:color w:val="000000" w:themeColor="text1"/>
        </w:rPr>
        <w:t xml:space="preserve"> de la A.P.F.,</w:t>
      </w:r>
      <w:r>
        <w:rPr>
          <w:rFonts w:ascii="Arial" w:hAnsi="Arial" w:cs="Arial"/>
          <w:color w:val="000000" w:themeColor="text1"/>
        </w:rPr>
        <w:t xml:space="preserve"> </w:t>
      </w:r>
      <w:r w:rsidR="002F73E3">
        <w:rPr>
          <w:rFonts w:ascii="Arial" w:hAnsi="Arial" w:cs="Arial"/>
          <w:color w:val="000000" w:themeColor="text1"/>
        </w:rPr>
        <w:t xml:space="preserve">mismas que </w:t>
      </w:r>
      <w:r w:rsidRPr="00FC731E">
        <w:rPr>
          <w:rFonts w:ascii="Arial" w:hAnsi="Arial" w:cs="Arial"/>
          <w:color w:val="000000" w:themeColor="text1"/>
        </w:rPr>
        <w:t>presenta</w:t>
      </w:r>
      <w:r w:rsidR="002F73E3">
        <w:rPr>
          <w:rFonts w:ascii="Arial" w:hAnsi="Arial" w:cs="Arial"/>
          <w:color w:val="000000" w:themeColor="text1"/>
        </w:rPr>
        <w:t>n</w:t>
      </w:r>
      <w:r w:rsidRPr="00FC731E">
        <w:rPr>
          <w:rFonts w:ascii="Arial" w:hAnsi="Arial" w:cs="Arial"/>
          <w:color w:val="000000" w:themeColor="text1"/>
        </w:rPr>
        <w:t xml:space="preserve"> una </w:t>
      </w:r>
      <w:r w:rsidR="0054787E">
        <w:rPr>
          <w:rFonts w:ascii="Arial" w:hAnsi="Arial" w:cs="Arial"/>
          <w:color w:val="000000" w:themeColor="text1"/>
        </w:rPr>
        <w:t xml:space="preserve">disminución </w:t>
      </w:r>
      <w:r w:rsidR="00410BA0">
        <w:rPr>
          <w:rFonts w:ascii="Arial" w:hAnsi="Arial" w:cs="Arial"/>
          <w:color w:val="000000" w:themeColor="text1"/>
        </w:rPr>
        <w:t xml:space="preserve">en 2011 </w:t>
      </w:r>
      <w:r w:rsidRPr="00FC731E">
        <w:rPr>
          <w:rFonts w:ascii="Arial" w:hAnsi="Arial" w:cs="Arial"/>
          <w:color w:val="000000" w:themeColor="text1"/>
        </w:rPr>
        <w:t>con respecto al mismo periodo del año anterior</w:t>
      </w:r>
      <w:r>
        <w:rPr>
          <w:rFonts w:ascii="Arial" w:hAnsi="Arial" w:cs="Arial"/>
          <w:color w:val="000000" w:themeColor="text1"/>
        </w:rPr>
        <w:t>.</w:t>
      </w:r>
    </w:p>
    <w:p w:rsidR="000C3D61" w:rsidRPr="00FC731E" w:rsidRDefault="000C3D61" w:rsidP="00530B7C">
      <w:pPr>
        <w:jc w:val="both"/>
        <w:rPr>
          <w:rFonts w:ascii="Arial" w:hAnsi="Arial" w:cs="Arial"/>
          <w:color w:val="000000" w:themeColor="text1"/>
        </w:rPr>
      </w:pPr>
    </w:p>
    <w:p w:rsidR="00530B7C" w:rsidRDefault="0054787E" w:rsidP="0054787E">
      <w:pPr>
        <w:tabs>
          <w:tab w:val="left" w:pos="1200"/>
        </w:tabs>
        <w:spacing w:line="360" w:lineRule="auto"/>
        <w:rPr>
          <w:rFonts w:ascii="Arial" w:hAnsi="Arial" w:cs="Arial"/>
          <w:b/>
          <w:color w:val="A6A6A6"/>
        </w:rPr>
      </w:pPr>
      <w:r w:rsidRPr="0054787E">
        <w:rPr>
          <w:rFonts w:ascii="Arial" w:hAnsi="Arial" w:cs="Arial"/>
          <w:b/>
          <w:noProof/>
          <w:color w:val="A6A6A6"/>
          <w:lang w:val="es-MX" w:eastAsia="es-MX"/>
        </w:rPr>
        <w:drawing>
          <wp:anchor distT="0" distB="0" distL="114300" distR="114300" simplePos="0" relativeHeight="251739136" behindDoc="0" locked="0" layoutInCell="1" allowOverlap="1">
            <wp:simplePos x="0" y="0"/>
            <wp:positionH relativeFrom="column">
              <wp:posOffset>-361951</wp:posOffset>
            </wp:positionH>
            <wp:positionV relativeFrom="paragraph">
              <wp:posOffset>-1905</wp:posOffset>
            </wp:positionV>
            <wp:extent cx="4384467" cy="2257425"/>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384467" cy="2257425"/>
                    </a:xfrm>
                    <a:prstGeom prst="rect">
                      <a:avLst/>
                    </a:prstGeom>
                    <a:noFill/>
                    <a:ln w="9525">
                      <a:noFill/>
                      <a:miter lim="800000"/>
                      <a:headEnd/>
                      <a:tailEnd/>
                    </a:ln>
                  </pic:spPr>
                </pic:pic>
              </a:graphicData>
            </a:graphic>
          </wp:anchor>
        </w:drawing>
      </w:r>
      <w:r>
        <w:rPr>
          <w:rFonts w:ascii="Arial" w:hAnsi="Arial" w:cs="Arial"/>
          <w:b/>
          <w:color w:val="A6A6A6"/>
        </w:rPr>
        <w:tab/>
      </w:r>
    </w:p>
    <w:p w:rsidR="00530B7C" w:rsidRDefault="00530B7C" w:rsidP="002A72FB">
      <w:pPr>
        <w:spacing w:line="360" w:lineRule="auto"/>
        <w:jc w:val="right"/>
        <w:rPr>
          <w:rFonts w:ascii="Arial" w:hAnsi="Arial" w:cs="Arial"/>
          <w:b/>
          <w:color w:val="A6A6A6"/>
        </w:rPr>
      </w:pPr>
    </w:p>
    <w:p w:rsidR="00530B7C" w:rsidRDefault="00530B7C" w:rsidP="002A72FB">
      <w:pPr>
        <w:spacing w:line="360" w:lineRule="auto"/>
        <w:jc w:val="right"/>
        <w:rPr>
          <w:rFonts w:ascii="Arial" w:hAnsi="Arial" w:cs="Arial"/>
          <w:b/>
          <w:color w:val="A6A6A6"/>
        </w:rPr>
      </w:pPr>
    </w:p>
    <w:p w:rsidR="00530B7C" w:rsidRDefault="0054787E" w:rsidP="002A72FB">
      <w:pPr>
        <w:spacing w:line="360" w:lineRule="auto"/>
        <w:jc w:val="right"/>
        <w:rPr>
          <w:rFonts w:ascii="Arial" w:hAnsi="Arial" w:cs="Arial"/>
          <w:b/>
          <w:color w:val="A6A6A6"/>
        </w:rPr>
      </w:pPr>
      <w:r w:rsidRPr="0054787E">
        <w:rPr>
          <w:noProof/>
          <w:lang w:val="es-MX" w:eastAsia="es-MX"/>
        </w:rPr>
        <w:drawing>
          <wp:anchor distT="0" distB="0" distL="114300" distR="114300" simplePos="0" relativeHeight="251740160" behindDoc="0" locked="0" layoutInCell="1" allowOverlap="1">
            <wp:simplePos x="0" y="0"/>
            <wp:positionH relativeFrom="column">
              <wp:posOffset>4229100</wp:posOffset>
            </wp:positionH>
            <wp:positionV relativeFrom="paragraph">
              <wp:posOffset>208280</wp:posOffset>
            </wp:positionV>
            <wp:extent cx="4371975" cy="81915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371975" cy="819150"/>
                    </a:xfrm>
                    <a:prstGeom prst="rect">
                      <a:avLst/>
                    </a:prstGeom>
                    <a:noFill/>
                    <a:ln w="9525">
                      <a:noFill/>
                      <a:miter lim="800000"/>
                      <a:headEnd/>
                      <a:tailEnd/>
                    </a:ln>
                  </pic:spPr>
                </pic:pic>
              </a:graphicData>
            </a:graphic>
          </wp:anchor>
        </w:drawing>
      </w:r>
    </w:p>
    <w:p w:rsidR="00530B7C" w:rsidRDefault="00530B7C" w:rsidP="002A72FB">
      <w:pPr>
        <w:spacing w:line="360" w:lineRule="auto"/>
        <w:jc w:val="right"/>
        <w:rPr>
          <w:rFonts w:ascii="Arial" w:hAnsi="Arial" w:cs="Arial"/>
          <w:b/>
          <w:color w:val="A6A6A6"/>
        </w:rPr>
      </w:pPr>
    </w:p>
    <w:p w:rsidR="00530B7C" w:rsidRDefault="00530B7C" w:rsidP="002A72FB">
      <w:pPr>
        <w:spacing w:line="360" w:lineRule="auto"/>
        <w:jc w:val="right"/>
        <w:rPr>
          <w:rFonts w:ascii="Arial" w:hAnsi="Arial" w:cs="Arial"/>
          <w:b/>
          <w:color w:val="A6A6A6"/>
        </w:rPr>
      </w:pPr>
    </w:p>
    <w:p w:rsidR="002D6559" w:rsidRDefault="002D6559" w:rsidP="003771EE">
      <w:pPr>
        <w:pStyle w:val="Ttulo2"/>
        <w:numPr>
          <w:ilvl w:val="0"/>
          <w:numId w:val="0"/>
        </w:numPr>
        <w:rPr>
          <w:rFonts w:ascii="Arial" w:hAnsi="Arial" w:cs="Arial"/>
          <w:color w:val="auto"/>
          <w:sz w:val="22"/>
          <w:szCs w:val="22"/>
        </w:rPr>
      </w:pPr>
      <w:bookmarkStart w:id="5" w:name="_Toc303248238"/>
    </w:p>
    <w:p w:rsidR="00126190" w:rsidRDefault="00126190" w:rsidP="00126190"/>
    <w:p w:rsidR="00801B7A" w:rsidRDefault="00801B7A" w:rsidP="00126190"/>
    <w:p w:rsidR="00801B7A" w:rsidRDefault="00801B7A" w:rsidP="00126190"/>
    <w:p w:rsidR="000C3D61" w:rsidRDefault="000C3D61" w:rsidP="00126190"/>
    <w:p w:rsidR="000C3D61" w:rsidRDefault="000C3D61" w:rsidP="00126190"/>
    <w:p w:rsidR="000C3D61" w:rsidRPr="00126190" w:rsidRDefault="000C3D61" w:rsidP="00126190"/>
    <w:p w:rsidR="002B589C" w:rsidRDefault="002B589C" w:rsidP="003771EE">
      <w:pPr>
        <w:pStyle w:val="Ttulo2"/>
        <w:numPr>
          <w:ilvl w:val="0"/>
          <w:numId w:val="0"/>
        </w:numPr>
        <w:rPr>
          <w:rFonts w:ascii="Arial" w:hAnsi="Arial" w:cs="Arial"/>
          <w:color w:val="auto"/>
          <w:sz w:val="22"/>
          <w:szCs w:val="22"/>
          <w:lang w:val="es-MX"/>
        </w:rPr>
      </w:pPr>
    </w:p>
    <w:p w:rsidR="002B589C" w:rsidRPr="002B589C" w:rsidRDefault="002B589C" w:rsidP="002B589C">
      <w:pPr>
        <w:rPr>
          <w:lang w:val="es-MX"/>
        </w:rPr>
      </w:pPr>
    </w:p>
    <w:p w:rsidR="0040255C" w:rsidRPr="003771EE" w:rsidRDefault="0040255C" w:rsidP="003771EE">
      <w:pPr>
        <w:pStyle w:val="Ttulo2"/>
        <w:numPr>
          <w:ilvl w:val="0"/>
          <w:numId w:val="0"/>
        </w:numPr>
        <w:rPr>
          <w:rFonts w:ascii="Arial" w:hAnsi="Arial" w:cs="Arial"/>
          <w:b w:val="0"/>
          <w:color w:val="auto"/>
          <w:sz w:val="22"/>
          <w:szCs w:val="22"/>
          <w:lang w:val="es-MX"/>
        </w:rPr>
      </w:pPr>
      <w:r w:rsidRPr="003771EE">
        <w:rPr>
          <w:rFonts w:ascii="Arial" w:hAnsi="Arial" w:cs="Arial"/>
          <w:color w:val="auto"/>
          <w:sz w:val="22"/>
          <w:szCs w:val="22"/>
          <w:lang w:val="es-MX"/>
        </w:rPr>
        <w:t>Actividad Transversal 3.- Organización Digital.</w:t>
      </w:r>
      <w:bookmarkEnd w:id="5"/>
    </w:p>
    <w:p w:rsidR="006131F7" w:rsidRPr="0006753C" w:rsidRDefault="006131F7" w:rsidP="0040255C">
      <w:pPr>
        <w:tabs>
          <w:tab w:val="num" w:pos="1353"/>
        </w:tabs>
        <w:jc w:val="both"/>
        <w:rPr>
          <w:rFonts w:ascii="Arial" w:hAnsi="Arial" w:cs="Arial"/>
          <w:b/>
          <w:lang w:val="es-MX"/>
        </w:rPr>
      </w:pPr>
    </w:p>
    <w:p w:rsidR="0040255C" w:rsidRPr="0006753C" w:rsidRDefault="00864118" w:rsidP="00F15930">
      <w:pPr>
        <w:spacing w:line="360" w:lineRule="auto"/>
        <w:jc w:val="both"/>
        <w:rPr>
          <w:rFonts w:ascii="Arial" w:hAnsi="Arial" w:cs="Arial"/>
          <w:b/>
          <w:noProof/>
          <w:spacing w:val="20"/>
          <w:position w:val="2"/>
        </w:rPr>
      </w:pPr>
      <w:r w:rsidRPr="00864118">
        <w:rPr>
          <w:rFonts w:ascii="Arial" w:hAnsi="Arial" w:cs="Arial"/>
          <w:noProof/>
          <w:lang w:val="es-MX" w:eastAsia="es-MX"/>
        </w:rPr>
        <w:pict>
          <v:shape id="_x0000_s1035" type="#_x0000_t202" style="position:absolute;left:0;text-align:left;margin-left:534pt;margin-top:52.75pt;width:58.5pt;height:14.25pt;z-index:251729920;mso-width-relative:margin;mso-height-relative:margin" fillcolor="white [3212]" stroked="f">
            <v:textbox>
              <w:txbxContent>
                <w:p w:rsidR="000C3D61" w:rsidRDefault="000C3D61" w:rsidP="00706777">
                  <w:r>
                    <w:t xml:space="preserve">  </w:t>
                  </w:r>
                </w:p>
              </w:txbxContent>
            </v:textbox>
          </v:shape>
        </w:pict>
      </w:r>
      <w:r w:rsidRPr="00864118">
        <w:rPr>
          <w:noProof/>
          <w:lang w:val="es-MX" w:eastAsia="es-MX"/>
        </w:rPr>
        <w:pict>
          <v:shape id="_x0000_s1029" type="#_x0000_t202" style="position:absolute;left:0;text-align:left;margin-left:537.2pt;margin-top:55pt;width:53.05pt;height:10.5pt;z-index:251723776;mso-width-relative:margin;mso-height-relative:margin" fillcolor="#bfbfbf [2412]" stroked="f">
            <v:textbox>
              <w:txbxContent>
                <w:p w:rsidR="000C3D61" w:rsidRDefault="000C3D61" w:rsidP="00DB711E">
                  <w:r>
                    <w:t xml:space="preserve">  </w:t>
                  </w:r>
                </w:p>
              </w:txbxContent>
            </v:textbox>
          </v:shape>
        </w:pict>
      </w:r>
      <w:r w:rsidR="006131F7" w:rsidRPr="0006753C">
        <w:rPr>
          <w:noProof/>
          <w:lang w:val="es-MX" w:eastAsia="es-MX"/>
        </w:rPr>
        <w:drawing>
          <wp:inline distT="0" distB="0" distL="0" distR="0">
            <wp:extent cx="7686675" cy="2238375"/>
            <wp:effectExtent l="19050" t="0" r="9525"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7686675" cy="2238375"/>
                    </a:xfrm>
                    <a:prstGeom prst="rect">
                      <a:avLst/>
                    </a:prstGeom>
                    <a:noFill/>
                    <a:ln w="9525">
                      <a:noFill/>
                      <a:miter lim="800000"/>
                      <a:headEnd/>
                      <a:tailEnd/>
                    </a:ln>
                  </pic:spPr>
                </pic:pic>
              </a:graphicData>
            </a:graphic>
          </wp:inline>
        </w:drawing>
      </w:r>
    </w:p>
    <w:p w:rsidR="0040255C" w:rsidRPr="0006753C" w:rsidRDefault="0040255C" w:rsidP="00F15930">
      <w:pPr>
        <w:spacing w:line="360" w:lineRule="auto"/>
        <w:jc w:val="both"/>
        <w:rPr>
          <w:rFonts w:ascii="Arial" w:hAnsi="Arial" w:cs="Arial"/>
          <w:b/>
          <w:noProof/>
          <w:spacing w:val="20"/>
          <w:position w:val="2"/>
        </w:rPr>
      </w:pPr>
    </w:p>
    <w:p w:rsidR="00774B36" w:rsidRPr="00625956" w:rsidRDefault="00774B36" w:rsidP="00774B36">
      <w:pPr>
        <w:spacing w:line="360" w:lineRule="auto"/>
        <w:jc w:val="both"/>
        <w:rPr>
          <w:rFonts w:ascii="Arial" w:hAnsi="Arial" w:cs="Arial"/>
          <w:noProof/>
          <w:spacing w:val="20"/>
          <w:position w:val="2"/>
        </w:rPr>
      </w:pPr>
      <w:r w:rsidRPr="0006753C">
        <w:rPr>
          <w:rFonts w:ascii="Arial" w:hAnsi="Arial" w:cs="Arial"/>
          <w:noProof/>
          <w:spacing w:val="20"/>
          <w:position w:val="2"/>
        </w:rPr>
        <w:t>Para el cumplimiento de esta actividad transversal se cuenta con una asignación presupuestal modificada en el primer semestre de 2011 de $</w:t>
      </w:r>
      <w:r w:rsidR="00A63EB5" w:rsidRPr="0006753C">
        <w:rPr>
          <w:rFonts w:ascii="Arial" w:hAnsi="Arial" w:cs="Arial"/>
          <w:noProof/>
          <w:spacing w:val="20"/>
          <w:position w:val="2"/>
        </w:rPr>
        <w:t>52,521,390.86</w:t>
      </w:r>
      <w:r w:rsidRPr="0006753C">
        <w:rPr>
          <w:rFonts w:ascii="Arial" w:hAnsi="Arial" w:cs="Arial"/>
          <w:noProof/>
          <w:spacing w:val="20"/>
          <w:position w:val="2"/>
        </w:rPr>
        <w:t xml:space="preserve"> pesos. Dicha cifra representa el</w:t>
      </w:r>
      <w:r w:rsidR="00A63EB5" w:rsidRPr="0006753C">
        <w:rPr>
          <w:rFonts w:ascii="Arial" w:hAnsi="Arial" w:cs="Arial"/>
          <w:noProof/>
          <w:spacing w:val="20"/>
          <w:position w:val="2"/>
        </w:rPr>
        <w:t xml:space="preserve"> 23.8%</w:t>
      </w:r>
      <w:r w:rsidRPr="0006753C">
        <w:rPr>
          <w:rFonts w:ascii="Arial" w:hAnsi="Arial" w:cs="Arial"/>
          <w:noProof/>
          <w:spacing w:val="20"/>
          <w:position w:val="2"/>
        </w:rPr>
        <w:t xml:space="preserve"> del presupuesto anual modificado de los recursos orientados al cumplimiento de los programas transversales.</w:t>
      </w:r>
    </w:p>
    <w:p w:rsidR="0040255C" w:rsidRDefault="0040255C" w:rsidP="00F15930">
      <w:pPr>
        <w:spacing w:line="360" w:lineRule="auto"/>
        <w:jc w:val="both"/>
        <w:rPr>
          <w:rFonts w:ascii="Arial" w:hAnsi="Arial" w:cs="Arial"/>
          <w:b/>
          <w:noProof/>
          <w:spacing w:val="20"/>
          <w:position w:val="2"/>
        </w:rPr>
      </w:pPr>
    </w:p>
    <w:p w:rsidR="0040255C" w:rsidRDefault="0040255C" w:rsidP="00F15930">
      <w:pPr>
        <w:spacing w:line="360" w:lineRule="auto"/>
        <w:jc w:val="both"/>
        <w:rPr>
          <w:rFonts w:ascii="Arial" w:hAnsi="Arial" w:cs="Arial"/>
          <w:b/>
          <w:noProof/>
          <w:spacing w:val="20"/>
          <w:position w:val="2"/>
        </w:rPr>
      </w:pPr>
    </w:p>
    <w:p w:rsidR="00DB711E" w:rsidRDefault="00DB711E" w:rsidP="002A72FB">
      <w:pPr>
        <w:spacing w:line="360" w:lineRule="auto"/>
        <w:jc w:val="right"/>
        <w:rPr>
          <w:rFonts w:ascii="Arial" w:hAnsi="Arial" w:cs="Arial"/>
          <w:b/>
          <w:color w:val="A6A6A6"/>
        </w:rPr>
      </w:pPr>
    </w:p>
    <w:p w:rsidR="00DB711E" w:rsidRDefault="00DB711E" w:rsidP="002A72FB">
      <w:pPr>
        <w:spacing w:line="360" w:lineRule="auto"/>
        <w:jc w:val="right"/>
        <w:rPr>
          <w:rFonts w:ascii="Arial" w:hAnsi="Arial" w:cs="Arial"/>
          <w:b/>
          <w:color w:val="A6A6A6"/>
        </w:rPr>
      </w:pPr>
    </w:p>
    <w:p w:rsidR="00DB711E" w:rsidRDefault="00DB711E" w:rsidP="002A72FB">
      <w:pPr>
        <w:spacing w:line="360" w:lineRule="auto"/>
        <w:jc w:val="right"/>
        <w:rPr>
          <w:rFonts w:ascii="Arial" w:hAnsi="Arial" w:cs="Arial"/>
          <w:b/>
          <w:color w:val="A6A6A6"/>
        </w:rPr>
      </w:pPr>
    </w:p>
    <w:p w:rsidR="002A72FB" w:rsidRDefault="002A72FB" w:rsidP="002A72FB">
      <w:pPr>
        <w:spacing w:line="360" w:lineRule="auto"/>
        <w:jc w:val="right"/>
        <w:rPr>
          <w:rFonts w:ascii="Arial" w:hAnsi="Arial" w:cs="Arial"/>
          <w:b/>
          <w:color w:val="A6A6A6"/>
        </w:rPr>
      </w:pPr>
      <w:r w:rsidRPr="00625956">
        <w:rPr>
          <w:rFonts w:ascii="Arial" w:hAnsi="Arial" w:cs="Arial"/>
          <w:b/>
          <w:color w:val="A6A6A6"/>
        </w:rPr>
        <w:t>Los programas y sus resultados</w:t>
      </w:r>
    </w:p>
    <w:p w:rsidR="00D73E86" w:rsidRPr="00625956" w:rsidRDefault="00D73E86" w:rsidP="002A72FB">
      <w:pPr>
        <w:spacing w:line="360" w:lineRule="auto"/>
        <w:jc w:val="right"/>
        <w:rPr>
          <w:rFonts w:ascii="Century Gothic" w:hAnsi="Century Gothic"/>
          <w:noProof/>
          <w:spacing w:val="20"/>
          <w:position w:val="2"/>
          <w:lang w:val="es-MX"/>
        </w:rPr>
      </w:pPr>
    </w:p>
    <w:p w:rsidR="0066677B" w:rsidRDefault="00BA7C6B" w:rsidP="002A72FB">
      <w:pPr>
        <w:spacing w:line="360" w:lineRule="auto"/>
        <w:ind w:right="70"/>
        <w:jc w:val="right"/>
        <w:rPr>
          <w:rFonts w:ascii="Arial" w:hAnsi="Arial" w:cs="Arial"/>
          <w:b/>
          <w:color w:val="A6A6A6"/>
          <w:spacing w:val="20"/>
        </w:rPr>
      </w:pPr>
      <w:r w:rsidRPr="00BA7C6B">
        <w:rPr>
          <w:noProof/>
          <w:lang w:val="es-MX" w:eastAsia="es-MX"/>
        </w:rPr>
        <w:drawing>
          <wp:inline distT="0" distB="0" distL="0" distR="0">
            <wp:extent cx="8168005" cy="4268643"/>
            <wp:effectExtent l="19050" t="0" r="4445"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8168005" cy="4268643"/>
                    </a:xfrm>
                    <a:prstGeom prst="rect">
                      <a:avLst/>
                    </a:prstGeom>
                    <a:noFill/>
                    <a:ln w="9525">
                      <a:noFill/>
                      <a:miter lim="800000"/>
                      <a:headEnd/>
                      <a:tailEnd/>
                    </a:ln>
                  </pic:spPr>
                </pic:pic>
              </a:graphicData>
            </a:graphic>
          </wp:inline>
        </w:drawing>
      </w:r>
    </w:p>
    <w:p w:rsidR="0066677B" w:rsidRDefault="0066677B" w:rsidP="002A72FB">
      <w:pPr>
        <w:spacing w:line="360" w:lineRule="auto"/>
        <w:ind w:right="70"/>
        <w:jc w:val="right"/>
        <w:rPr>
          <w:rFonts w:ascii="Arial" w:hAnsi="Arial" w:cs="Arial"/>
          <w:b/>
          <w:color w:val="A6A6A6"/>
          <w:spacing w:val="20"/>
        </w:rPr>
      </w:pPr>
    </w:p>
    <w:p w:rsidR="0066677B" w:rsidRDefault="0066677B" w:rsidP="002A72FB">
      <w:pPr>
        <w:spacing w:line="360" w:lineRule="auto"/>
        <w:ind w:right="70"/>
        <w:jc w:val="right"/>
        <w:rPr>
          <w:rFonts w:ascii="Arial" w:hAnsi="Arial" w:cs="Arial"/>
          <w:b/>
          <w:color w:val="A6A6A6"/>
          <w:spacing w:val="20"/>
        </w:rPr>
      </w:pPr>
    </w:p>
    <w:p w:rsidR="00174A5F" w:rsidRDefault="00174A5F" w:rsidP="00174A5F">
      <w:pPr>
        <w:spacing w:line="360" w:lineRule="auto"/>
        <w:ind w:right="70"/>
        <w:jc w:val="right"/>
        <w:rPr>
          <w:rFonts w:ascii="Arial" w:hAnsi="Arial" w:cs="Arial"/>
          <w:b/>
          <w:color w:val="A6A6A6"/>
          <w:spacing w:val="20"/>
        </w:rPr>
      </w:pPr>
      <w:r w:rsidRPr="00625956">
        <w:rPr>
          <w:rFonts w:ascii="Arial" w:hAnsi="Arial" w:cs="Arial"/>
          <w:b/>
          <w:color w:val="A6A6A6"/>
          <w:spacing w:val="20"/>
        </w:rPr>
        <w:t xml:space="preserve">El balance. </w:t>
      </w:r>
    </w:p>
    <w:p w:rsidR="00174A5F" w:rsidRDefault="00174A5F" w:rsidP="00174A5F">
      <w:pPr>
        <w:spacing w:line="360" w:lineRule="auto"/>
        <w:ind w:right="70"/>
        <w:jc w:val="right"/>
        <w:rPr>
          <w:rFonts w:ascii="Arial" w:hAnsi="Arial" w:cs="Arial"/>
          <w:b/>
          <w:color w:val="A6A6A6"/>
          <w:spacing w:val="20"/>
        </w:rPr>
      </w:pPr>
    </w:p>
    <w:p w:rsidR="00174A5F" w:rsidRPr="00883DD9" w:rsidRDefault="00174A5F" w:rsidP="00174A5F">
      <w:pPr>
        <w:spacing w:before="120" w:line="360" w:lineRule="auto"/>
        <w:jc w:val="both"/>
        <w:rPr>
          <w:rFonts w:ascii="Arial" w:eastAsia="Times New Roman" w:hAnsi="Arial" w:cs="Arial"/>
          <w:b/>
          <w:bCs/>
          <w:sz w:val="20"/>
          <w:szCs w:val="20"/>
          <w:lang w:val="es-MX" w:eastAsia="es-MX"/>
        </w:rPr>
      </w:pPr>
      <w:bookmarkStart w:id="6" w:name="_GoBack"/>
      <w:bookmarkEnd w:id="6"/>
      <w:r w:rsidRPr="00050E06">
        <w:rPr>
          <w:rFonts w:ascii="Arial" w:hAnsi="Arial" w:cs="Arial"/>
          <w:b/>
          <w:color w:val="A6A6A6"/>
        </w:rPr>
        <w:t>Soporte y mantenimiento de sistemas sustantivos: INFOMEX APF, POT, HerrCom, etc. (Subcontratación)</w:t>
      </w:r>
    </w:p>
    <w:p w:rsidR="00174A5F" w:rsidRDefault="00174A5F" w:rsidP="00174A5F">
      <w:pPr>
        <w:spacing w:before="120" w:line="360" w:lineRule="auto"/>
        <w:jc w:val="both"/>
        <w:rPr>
          <w:rFonts w:ascii="Arial" w:hAnsi="Arial" w:cs="Arial"/>
        </w:rPr>
      </w:pPr>
      <w:r>
        <w:rPr>
          <w:rFonts w:ascii="Arial" w:hAnsi="Arial" w:cs="Arial"/>
        </w:rPr>
        <w:t>La meta de este indicador es reflejar la a</w:t>
      </w:r>
      <w:r w:rsidRPr="00B064FA">
        <w:rPr>
          <w:rFonts w:ascii="Arial" w:hAnsi="Arial" w:cs="Arial"/>
        </w:rPr>
        <w:t>tención de incidentes e implementación de requerimientos de funcionalidad de los sistemas sustantivos</w:t>
      </w:r>
      <w:r>
        <w:rPr>
          <w:rFonts w:ascii="Arial" w:hAnsi="Arial" w:cs="Arial"/>
        </w:rPr>
        <w:t xml:space="preserve">. </w:t>
      </w:r>
      <w:r w:rsidRPr="00892B3D">
        <w:rPr>
          <w:rFonts w:ascii="Arial" w:hAnsi="Arial" w:cs="Arial"/>
        </w:rPr>
        <w:t>Los</w:t>
      </w:r>
      <w:r>
        <w:rPr>
          <w:rFonts w:ascii="Arial" w:hAnsi="Arial" w:cs="Arial"/>
        </w:rPr>
        <w:t xml:space="preserve"> cambios implementados son solicitados por las áreas de negocio (sustantivas) del IFAI</w:t>
      </w:r>
      <w:r w:rsidRPr="00B064FA">
        <w:rPr>
          <w:rFonts w:ascii="Arial" w:hAnsi="Arial" w:cs="Arial"/>
        </w:rPr>
        <w:t xml:space="preserve"> </w:t>
      </w:r>
      <w:r>
        <w:rPr>
          <w:rFonts w:ascii="Arial" w:hAnsi="Arial" w:cs="Arial"/>
        </w:rPr>
        <w:t xml:space="preserve">de forma tal, que se implementen mejoras a los sistemas para que </w:t>
      </w:r>
      <w:r w:rsidRPr="00B064FA">
        <w:rPr>
          <w:rFonts w:ascii="Arial" w:hAnsi="Arial" w:cs="Arial"/>
        </w:rPr>
        <w:t xml:space="preserve">permitan cubrir las necesidades actuales de negocio </w:t>
      </w:r>
      <w:r>
        <w:rPr>
          <w:rFonts w:ascii="Arial" w:hAnsi="Arial" w:cs="Arial"/>
        </w:rPr>
        <w:t xml:space="preserve">(sustantivas) </w:t>
      </w:r>
      <w:r w:rsidRPr="00B064FA">
        <w:rPr>
          <w:rFonts w:ascii="Arial" w:hAnsi="Arial" w:cs="Arial"/>
        </w:rPr>
        <w:t>del IFAI</w:t>
      </w:r>
      <w:r>
        <w:rPr>
          <w:rFonts w:ascii="Arial" w:hAnsi="Arial" w:cs="Arial"/>
        </w:rPr>
        <w:t>.</w:t>
      </w:r>
    </w:p>
    <w:p w:rsidR="00174A5F" w:rsidRDefault="00174A5F" w:rsidP="00174A5F">
      <w:pPr>
        <w:spacing w:before="120" w:line="360" w:lineRule="auto"/>
        <w:jc w:val="both"/>
        <w:rPr>
          <w:rFonts w:ascii="Arial" w:hAnsi="Arial" w:cs="Arial"/>
        </w:rPr>
      </w:pPr>
      <w:r>
        <w:rPr>
          <w:rFonts w:ascii="Arial" w:hAnsi="Arial" w:cs="Arial"/>
        </w:rPr>
        <w:t>El indicador toma como base un estimado de 80 solicitudes de cambio en el 2011. Durante el primer semestre se realizaron 55 solicitudes de soporte y mantenimiento a los sistemas sustantivos del IFAI.</w:t>
      </w:r>
    </w:p>
    <w:p w:rsidR="00174A5F" w:rsidRDefault="00174A5F" w:rsidP="00174A5F">
      <w:pPr>
        <w:spacing w:before="120" w:line="360" w:lineRule="auto"/>
        <w:jc w:val="both"/>
        <w:rPr>
          <w:rFonts w:ascii="Arial" w:hAnsi="Arial" w:cs="Arial"/>
        </w:rPr>
      </w:pPr>
      <w:r>
        <w:rPr>
          <w:rFonts w:ascii="Arial" w:hAnsi="Arial" w:cs="Arial"/>
        </w:rPr>
        <w:t>Lo anterior equivale, que para el primer semestre, se obtuvo una métrica del 68.75%, lo que indica que se rebasó en un 18.75% el avance programado del 50% para el periodo.</w:t>
      </w:r>
    </w:p>
    <w:p w:rsidR="00174A5F" w:rsidRDefault="00174A5F" w:rsidP="00174A5F">
      <w:pPr>
        <w:spacing w:before="120" w:line="360" w:lineRule="auto"/>
        <w:jc w:val="both"/>
        <w:rPr>
          <w:rFonts w:ascii="Arial" w:hAnsi="Arial" w:cs="Arial"/>
        </w:rPr>
      </w:pPr>
    </w:p>
    <w:p w:rsidR="00174A5F" w:rsidRPr="00050E06" w:rsidRDefault="00174A5F" w:rsidP="00174A5F">
      <w:pPr>
        <w:spacing w:before="120" w:line="360" w:lineRule="auto"/>
        <w:jc w:val="both"/>
        <w:rPr>
          <w:rFonts w:ascii="Arial" w:hAnsi="Arial" w:cs="Arial"/>
          <w:b/>
          <w:color w:val="A6A6A6"/>
        </w:rPr>
      </w:pPr>
      <w:r w:rsidRPr="00050E06">
        <w:rPr>
          <w:rFonts w:ascii="Arial" w:hAnsi="Arial" w:cs="Arial"/>
          <w:b/>
          <w:color w:val="A6A6A6"/>
        </w:rPr>
        <w:t>Desarrollo, soporte y mantenimiento de INFOMEX Estados y Municipios. (Subcontratación)</w:t>
      </w:r>
    </w:p>
    <w:p w:rsidR="00174A5F" w:rsidRPr="00892B3D" w:rsidRDefault="00174A5F" w:rsidP="00174A5F">
      <w:pPr>
        <w:spacing w:before="120" w:line="360" w:lineRule="auto"/>
        <w:jc w:val="both"/>
        <w:rPr>
          <w:rFonts w:ascii="Arial" w:hAnsi="Arial" w:cs="Arial"/>
          <w:lang w:val="es-MX"/>
        </w:rPr>
      </w:pPr>
      <w:r w:rsidRPr="00892B3D">
        <w:rPr>
          <w:rFonts w:ascii="Arial" w:hAnsi="Arial" w:cs="Arial"/>
          <w:lang w:val="es-MX"/>
        </w:rPr>
        <w:t>La meta para este indicador se establece considerando el desarrollo de sistemas Infomex para los Estados, Municipios u OSO’s. Su cálculo es anual y se consideró desarrollar tres sistemas Infomex en este periodo.</w:t>
      </w:r>
    </w:p>
    <w:p w:rsidR="00174A5F" w:rsidRDefault="00174A5F" w:rsidP="00174A5F">
      <w:pPr>
        <w:spacing w:before="120" w:line="360" w:lineRule="auto"/>
        <w:jc w:val="both"/>
        <w:rPr>
          <w:rFonts w:ascii="Arial" w:hAnsi="Arial" w:cs="Arial"/>
          <w:lang w:val="es-MX"/>
        </w:rPr>
      </w:pPr>
      <w:r w:rsidRPr="00892B3D">
        <w:rPr>
          <w:rFonts w:ascii="Arial" w:hAnsi="Arial" w:cs="Arial"/>
          <w:lang w:val="es-MX"/>
        </w:rPr>
        <w:t>El valor para el primer semestre es de 33.33% que equivale al desarrollo del sistema Infomex para el Tribunal Federal de Conciliación y Arbitraje (TFCA).</w:t>
      </w:r>
    </w:p>
    <w:p w:rsidR="00174A5F" w:rsidRDefault="00174A5F" w:rsidP="00174A5F">
      <w:pPr>
        <w:spacing w:before="120" w:line="360" w:lineRule="auto"/>
        <w:jc w:val="both"/>
        <w:rPr>
          <w:rFonts w:ascii="Arial" w:hAnsi="Arial" w:cs="Arial"/>
          <w:highlight w:val="yellow"/>
          <w:lang w:val="es-MX"/>
        </w:rPr>
      </w:pPr>
    </w:p>
    <w:p w:rsidR="00174A5F" w:rsidRDefault="00174A5F" w:rsidP="00174A5F">
      <w:pPr>
        <w:spacing w:before="120" w:line="360" w:lineRule="auto"/>
        <w:jc w:val="both"/>
        <w:rPr>
          <w:rFonts w:ascii="Arial" w:hAnsi="Arial" w:cs="Arial"/>
          <w:highlight w:val="yellow"/>
          <w:lang w:val="es-MX"/>
        </w:rPr>
      </w:pPr>
    </w:p>
    <w:p w:rsidR="00174A5F" w:rsidRPr="00892B3D" w:rsidRDefault="00174A5F" w:rsidP="00174A5F">
      <w:pPr>
        <w:spacing w:before="120" w:line="360" w:lineRule="auto"/>
        <w:jc w:val="both"/>
        <w:rPr>
          <w:rFonts w:ascii="Arial" w:hAnsi="Arial" w:cs="Arial"/>
          <w:highlight w:val="yellow"/>
          <w:lang w:val="es-MX"/>
        </w:rPr>
      </w:pPr>
    </w:p>
    <w:p w:rsidR="00174A5F" w:rsidRPr="00050E06" w:rsidRDefault="00174A5F" w:rsidP="00174A5F">
      <w:pPr>
        <w:spacing w:before="120" w:line="360" w:lineRule="auto"/>
        <w:jc w:val="both"/>
        <w:rPr>
          <w:rFonts w:ascii="Arial" w:hAnsi="Arial" w:cs="Arial"/>
          <w:b/>
          <w:color w:val="A6A6A6"/>
        </w:rPr>
      </w:pPr>
      <w:r w:rsidRPr="00050E06">
        <w:rPr>
          <w:rFonts w:ascii="Arial" w:hAnsi="Arial" w:cs="Arial"/>
          <w:b/>
          <w:color w:val="A6A6A6"/>
        </w:rPr>
        <w:t>Desarrollo de INFOMEX APF. (Subcontratación)</w:t>
      </w:r>
    </w:p>
    <w:p w:rsidR="00174A5F" w:rsidRDefault="00174A5F" w:rsidP="00174A5F">
      <w:pPr>
        <w:spacing w:before="120" w:line="360" w:lineRule="auto"/>
        <w:jc w:val="both"/>
        <w:rPr>
          <w:rFonts w:ascii="Arial" w:hAnsi="Arial" w:cs="Arial"/>
        </w:rPr>
      </w:pPr>
      <w:r>
        <w:rPr>
          <w:rFonts w:ascii="Arial" w:hAnsi="Arial" w:cs="Arial"/>
        </w:rPr>
        <w:t>La meta de este indicador es reflejar la a</w:t>
      </w:r>
      <w:r w:rsidRPr="00B064FA">
        <w:rPr>
          <w:rFonts w:ascii="Arial" w:hAnsi="Arial" w:cs="Arial"/>
        </w:rPr>
        <w:t xml:space="preserve">tención de implementación de requerimientos de funcionalidad </w:t>
      </w:r>
      <w:r>
        <w:rPr>
          <w:rFonts w:ascii="Arial" w:hAnsi="Arial" w:cs="Arial"/>
        </w:rPr>
        <w:t xml:space="preserve">al sistema INFOMEX Gobierno Federal. </w:t>
      </w:r>
      <w:r w:rsidRPr="00892B3D">
        <w:rPr>
          <w:rFonts w:ascii="Arial" w:hAnsi="Arial" w:cs="Arial"/>
        </w:rPr>
        <w:t>Los</w:t>
      </w:r>
      <w:r>
        <w:rPr>
          <w:rFonts w:ascii="Arial" w:hAnsi="Arial" w:cs="Arial"/>
        </w:rPr>
        <w:t xml:space="preserve"> cambios implementados son solicitados por las áreas de negocio (sustantivas) del IFAI</w:t>
      </w:r>
      <w:r w:rsidRPr="00B064FA">
        <w:rPr>
          <w:rFonts w:ascii="Arial" w:hAnsi="Arial" w:cs="Arial"/>
        </w:rPr>
        <w:t xml:space="preserve"> </w:t>
      </w:r>
      <w:r>
        <w:rPr>
          <w:rFonts w:ascii="Arial" w:hAnsi="Arial" w:cs="Arial"/>
        </w:rPr>
        <w:t>de forma tal, que se implementen mejoras al sistema para</w:t>
      </w:r>
      <w:r w:rsidRPr="00B064FA">
        <w:rPr>
          <w:rFonts w:ascii="Arial" w:hAnsi="Arial" w:cs="Arial"/>
        </w:rPr>
        <w:t xml:space="preserve"> cubrir </w:t>
      </w:r>
      <w:r>
        <w:rPr>
          <w:rFonts w:ascii="Arial" w:hAnsi="Arial" w:cs="Arial"/>
        </w:rPr>
        <w:t xml:space="preserve">con </w:t>
      </w:r>
      <w:r w:rsidRPr="00B064FA">
        <w:rPr>
          <w:rFonts w:ascii="Arial" w:hAnsi="Arial" w:cs="Arial"/>
        </w:rPr>
        <w:t xml:space="preserve">las necesidades actuales </w:t>
      </w:r>
      <w:r>
        <w:rPr>
          <w:rFonts w:ascii="Arial" w:hAnsi="Arial" w:cs="Arial"/>
        </w:rPr>
        <w:t>de negocio (sustantivas)</w:t>
      </w:r>
      <w:r w:rsidRPr="00B064FA">
        <w:rPr>
          <w:rFonts w:ascii="Arial" w:hAnsi="Arial" w:cs="Arial"/>
        </w:rPr>
        <w:t xml:space="preserve"> del IFAI</w:t>
      </w:r>
      <w:r>
        <w:rPr>
          <w:rFonts w:ascii="Arial" w:hAnsi="Arial" w:cs="Arial"/>
        </w:rPr>
        <w:t>. Destaca la atención de requerimientos para la implementación de la tercera fase de Infomex.</w:t>
      </w:r>
    </w:p>
    <w:p w:rsidR="00174A5F" w:rsidRDefault="00174A5F" w:rsidP="00174A5F">
      <w:pPr>
        <w:spacing w:before="120" w:line="360" w:lineRule="auto"/>
        <w:jc w:val="both"/>
        <w:rPr>
          <w:rFonts w:ascii="Arial" w:hAnsi="Arial" w:cs="Arial"/>
        </w:rPr>
      </w:pPr>
      <w:r>
        <w:rPr>
          <w:rFonts w:ascii="Arial" w:hAnsi="Arial" w:cs="Arial"/>
        </w:rPr>
        <w:t>El indicador toma como base un estimado de 20 solicitudes de cambio durante el 2011. Durante el primer semestre se realizaron 13 solicitudes de soporte y mantenimiento a Infomex Gobierno Federal.</w:t>
      </w:r>
    </w:p>
    <w:p w:rsidR="00174A5F" w:rsidRDefault="00174A5F" w:rsidP="00174A5F">
      <w:pPr>
        <w:spacing w:before="120" w:line="360" w:lineRule="auto"/>
        <w:jc w:val="both"/>
        <w:rPr>
          <w:rFonts w:ascii="Arial" w:hAnsi="Arial" w:cs="Arial"/>
          <w:b/>
          <w:color w:val="A6A6A6"/>
          <w:highlight w:val="yellow"/>
        </w:rPr>
      </w:pPr>
      <w:r>
        <w:rPr>
          <w:rFonts w:ascii="Arial" w:hAnsi="Arial" w:cs="Arial"/>
        </w:rPr>
        <w:t>Lo anterior equivale que para el primer semestre se obtuvo una métrica del 65% lo que indica que se rebasó en un 15% el avance programado del 50% para el periodo.</w:t>
      </w:r>
    </w:p>
    <w:p w:rsidR="00174A5F" w:rsidRDefault="00174A5F" w:rsidP="00174A5F">
      <w:pPr>
        <w:spacing w:before="120" w:line="360" w:lineRule="auto"/>
        <w:jc w:val="both"/>
        <w:rPr>
          <w:rFonts w:ascii="Arial" w:hAnsi="Arial" w:cs="Arial"/>
          <w:b/>
          <w:color w:val="A6A6A6"/>
          <w:highlight w:val="yellow"/>
        </w:rPr>
      </w:pPr>
    </w:p>
    <w:p w:rsidR="00174A5F" w:rsidRDefault="00174A5F" w:rsidP="00174A5F">
      <w:pPr>
        <w:spacing w:before="120" w:line="360" w:lineRule="auto"/>
        <w:jc w:val="both"/>
        <w:rPr>
          <w:rFonts w:ascii="Arial" w:hAnsi="Arial" w:cs="Arial"/>
          <w:b/>
          <w:color w:val="A6A6A6"/>
          <w:highlight w:val="yellow"/>
        </w:rPr>
      </w:pPr>
      <w:r w:rsidRPr="001A7665">
        <w:rPr>
          <w:rFonts w:ascii="Arial" w:hAnsi="Arial" w:cs="Arial"/>
          <w:b/>
          <w:color w:val="A6A6A6"/>
        </w:rPr>
        <w:t>Servicios de operación del centro de datos: correo electrónico, monitoreo, directorio activo, bases de datos y respaldos. (Subcontratación)</w:t>
      </w:r>
    </w:p>
    <w:p w:rsidR="00174A5F" w:rsidRDefault="00174A5F" w:rsidP="00174A5F">
      <w:pPr>
        <w:spacing w:before="120" w:after="120" w:line="360" w:lineRule="auto"/>
        <w:jc w:val="both"/>
        <w:rPr>
          <w:rFonts w:ascii="Arial" w:hAnsi="Arial" w:cs="Arial"/>
          <w:highlight w:val="yellow"/>
        </w:rPr>
      </w:pPr>
      <w:r>
        <w:rPr>
          <w:rFonts w:ascii="Arial" w:hAnsi="Arial" w:cs="Arial"/>
        </w:rPr>
        <w:t xml:space="preserve">Este </w:t>
      </w:r>
      <w:r w:rsidRPr="001A7665">
        <w:rPr>
          <w:rFonts w:ascii="Arial" w:hAnsi="Arial" w:cs="Arial"/>
        </w:rPr>
        <w:t>indicador</w:t>
      </w:r>
      <w:r>
        <w:rPr>
          <w:rFonts w:ascii="Arial" w:hAnsi="Arial" w:cs="Arial"/>
        </w:rPr>
        <w:t xml:space="preserve"> se refiere a las h</w:t>
      </w:r>
      <w:r w:rsidRPr="001A7665">
        <w:rPr>
          <w:rFonts w:ascii="Arial" w:hAnsi="Arial" w:cs="Arial"/>
        </w:rPr>
        <w:t>oras de disponibilidad de los servicios informáticos en el centro de datos</w:t>
      </w:r>
      <w:r>
        <w:rPr>
          <w:rFonts w:ascii="Arial" w:hAnsi="Arial" w:cs="Arial"/>
        </w:rPr>
        <w:t xml:space="preserve">. La meta es de una disponibilidad del </w:t>
      </w:r>
      <w:r w:rsidRPr="001A7665">
        <w:rPr>
          <w:rFonts w:ascii="Arial" w:hAnsi="Arial" w:cs="Arial"/>
        </w:rPr>
        <w:t>97% (8,</w:t>
      </w:r>
      <w:r>
        <w:rPr>
          <w:rFonts w:ascii="Arial" w:hAnsi="Arial" w:cs="Arial"/>
        </w:rPr>
        <w:t>568 hrs.</w:t>
      </w:r>
      <w:r w:rsidRPr="001A7665">
        <w:rPr>
          <w:rFonts w:ascii="Arial" w:hAnsi="Arial" w:cs="Arial"/>
        </w:rPr>
        <w:t>)</w:t>
      </w:r>
      <w:r>
        <w:rPr>
          <w:rFonts w:ascii="Arial" w:hAnsi="Arial" w:cs="Arial"/>
        </w:rPr>
        <w:t xml:space="preserve"> </w:t>
      </w:r>
      <w:r w:rsidRPr="001A7665">
        <w:rPr>
          <w:rFonts w:ascii="Arial" w:hAnsi="Arial" w:cs="Arial"/>
        </w:rPr>
        <w:t>de las horas totales anuales</w:t>
      </w:r>
      <w:r>
        <w:rPr>
          <w:rFonts w:ascii="Arial" w:hAnsi="Arial" w:cs="Arial"/>
        </w:rPr>
        <w:t>. La meta se e</w:t>
      </w:r>
      <w:r w:rsidRPr="001A7665">
        <w:rPr>
          <w:rFonts w:ascii="Arial" w:hAnsi="Arial" w:cs="Arial"/>
        </w:rPr>
        <w:t>stablec</w:t>
      </w:r>
      <w:r>
        <w:rPr>
          <w:rFonts w:ascii="Arial" w:hAnsi="Arial" w:cs="Arial"/>
        </w:rPr>
        <w:t xml:space="preserve">e con </w:t>
      </w:r>
      <w:r w:rsidRPr="001A7665">
        <w:rPr>
          <w:rFonts w:ascii="Arial" w:hAnsi="Arial" w:cs="Arial"/>
        </w:rPr>
        <w:t xml:space="preserve">base </w:t>
      </w:r>
      <w:r>
        <w:rPr>
          <w:rFonts w:ascii="Arial" w:hAnsi="Arial" w:cs="Arial"/>
        </w:rPr>
        <w:t xml:space="preserve">en </w:t>
      </w:r>
      <w:r w:rsidRPr="001A7665">
        <w:rPr>
          <w:rFonts w:ascii="Arial" w:hAnsi="Arial" w:cs="Arial"/>
        </w:rPr>
        <w:t>las características de la infraestructura del centro de datos.</w:t>
      </w:r>
      <w:r>
        <w:rPr>
          <w:rFonts w:ascii="Arial" w:hAnsi="Arial" w:cs="Arial"/>
        </w:rPr>
        <w:t xml:space="preserve"> La f</w:t>
      </w:r>
      <w:r w:rsidRPr="001A7665">
        <w:rPr>
          <w:rFonts w:ascii="Arial" w:hAnsi="Arial" w:cs="Arial"/>
        </w:rPr>
        <w:t>uente de Información</w:t>
      </w:r>
      <w:r>
        <w:rPr>
          <w:rFonts w:ascii="Arial" w:hAnsi="Arial" w:cs="Arial"/>
        </w:rPr>
        <w:t xml:space="preserve"> es el r</w:t>
      </w:r>
      <w:r w:rsidRPr="001A7665">
        <w:rPr>
          <w:rFonts w:ascii="Arial" w:hAnsi="Arial" w:cs="Arial"/>
        </w:rPr>
        <w:t xml:space="preserve">egistro </w:t>
      </w:r>
      <w:r>
        <w:rPr>
          <w:rFonts w:ascii="Arial" w:hAnsi="Arial" w:cs="Arial"/>
        </w:rPr>
        <w:t xml:space="preserve">diario </w:t>
      </w:r>
      <w:r w:rsidRPr="001A7665">
        <w:rPr>
          <w:rFonts w:ascii="Arial" w:hAnsi="Arial" w:cs="Arial"/>
        </w:rPr>
        <w:t>de eventos de disrupción de aplicaciones.</w:t>
      </w:r>
    </w:p>
    <w:p w:rsidR="00174A5F" w:rsidRPr="001A7665" w:rsidRDefault="00174A5F" w:rsidP="00174A5F">
      <w:pPr>
        <w:spacing w:before="120" w:after="120" w:line="360" w:lineRule="auto"/>
        <w:jc w:val="both"/>
        <w:rPr>
          <w:rFonts w:ascii="Arial" w:hAnsi="Arial" w:cs="Arial"/>
        </w:rPr>
      </w:pPr>
      <w:r w:rsidRPr="001A7665">
        <w:rPr>
          <w:rFonts w:ascii="Arial" w:hAnsi="Arial" w:cs="Arial"/>
        </w:rPr>
        <w:t xml:space="preserve">La meta anual se establece calculando el número de horas durante el año, considerando 357 días de disponibilidad de los servicios del centro de datos y 8 días sin disponibilidad para servicios programados de mantenimiento. El indicador consiste en garantizar la </w:t>
      </w:r>
      <w:r w:rsidRPr="001A7665">
        <w:rPr>
          <w:rFonts w:ascii="Arial" w:hAnsi="Arial" w:cs="Arial"/>
        </w:rPr>
        <w:lastRenderedPageBreak/>
        <w:t>disponibilidad de los servicios en 97.8 % de las horas totales del año</w:t>
      </w:r>
      <w:r>
        <w:rPr>
          <w:rFonts w:ascii="Arial" w:hAnsi="Arial" w:cs="Arial"/>
        </w:rPr>
        <w:t xml:space="preserve">. </w:t>
      </w:r>
      <w:r w:rsidRPr="001A7665">
        <w:rPr>
          <w:rFonts w:ascii="Arial" w:hAnsi="Arial" w:cs="Arial"/>
        </w:rPr>
        <w:t xml:space="preserve"> 8,568 (horas de disponibilidad del servicio) / 8, 760 (horas totales del año)= 0.978 x 100 = 97.8%.</w:t>
      </w:r>
    </w:p>
    <w:p w:rsidR="00174A5F" w:rsidRPr="006C1FE0" w:rsidRDefault="00174A5F" w:rsidP="00174A5F">
      <w:pPr>
        <w:spacing w:before="120" w:after="120" w:line="360" w:lineRule="auto"/>
        <w:jc w:val="both"/>
        <w:rPr>
          <w:rFonts w:ascii="Arial" w:hAnsi="Arial" w:cs="Arial"/>
        </w:rPr>
      </w:pPr>
      <w:r w:rsidRPr="006C1FE0">
        <w:rPr>
          <w:rFonts w:ascii="Arial" w:hAnsi="Arial" w:cs="Arial"/>
        </w:rPr>
        <w:t xml:space="preserve">Los tiempos de indisponibilidad de los sistemas del centro de datos durante el primer semestre de 2011 fueron de 127 horas, por lo que la indisponibilidad fue del 99.909% que equivale al 103 % de la meta planeada en el período. </w:t>
      </w:r>
    </w:p>
    <w:p w:rsidR="00174A5F" w:rsidRDefault="00174A5F" w:rsidP="00174A5F">
      <w:pPr>
        <w:spacing w:line="360" w:lineRule="auto"/>
        <w:rPr>
          <w:rFonts w:ascii="Arial" w:hAnsi="Arial" w:cs="Arial"/>
          <w:b/>
          <w:color w:val="A6A6A6"/>
        </w:rPr>
      </w:pPr>
      <w:r w:rsidRPr="008628B5">
        <w:rPr>
          <w:rFonts w:ascii="Arial" w:hAnsi="Arial" w:cs="Arial"/>
          <w:b/>
          <w:color w:val="A6A6A6"/>
        </w:rPr>
        <w:t>Servicios de soporte técnico plataforma de escritorio SIRVE (Subcontratación)</w:t>
      </w:r>
    </w:p>
    <w:p w:rsidR="00174A5F" w:rsidRDefault="00174A5F" w:rsidP="00174A5F">
      <w:pPr>
        <w:spacing w:before="120" w:after="120" w:line="360" w:lineRule="auto"/>
        <w:jc w:val="both"/>
        <w:rPr>
          <w:rFonts w:ascii="Arial" w:hAnsi="Arial" w:cs="Arial"/>
        </w:rPr>
      </w:pPr>
      <w:r>
        <w:rPr>
          <w:rFonts w:ascii="Arial" w:hAnsi="Arial" w:cs="Arial"/>
        </w:rPr>
        <w:t>El indicador refiere al tiempo p</w:t>
      </w:r>
      <w:r w:rsidRPr="008628B5">
        <w:rPr>
          <w:rFonts w:ascii="Arial" w:hAnsi="Arial" w:cs="Arial"/>
        </w:rPr>
        <w:t>romedio que toma resolver incident</w:t>
      </w:r>
      <w:r>
        <w:rPr>
          <w:rFonts w:ascii="Arial" w:hAnsi="Arial" w:cs="Arial"/>
        </w:rPr>
        <w:t>es en los sistemas informáticos de escritorio. Se calcula p</w:t>
      </w:r>
      <w:r w:rsidRPr="008628B5">
        <w:rPr>
          <w:rFonts w:ascii="Arial" w:hAnsi="Arial" w:cs="Arial"/>
        </w:rPr>
        <w:t xml:space="preserve">or </w:t>
      </w:r>
      <w:r>
        <w:rPr>
          <w:rFonts w:ascii="Arial" w:hAnsi="Arial" w:cs="Arial"/>
        </w:rPr>
        <w:t xml:space="preserve">medio de </w:t>
      </w:r>
      <w:r w:rsidRPr="008628B5">
        <w:rPr>
          <w:rFonts w:ascii="Arial" w:hAnsi="Arial" w:cs="Arial"/>
        </w:rPr>
        <w:t>la relación de incidentes que pueden ser solucionados de manera inmediata vs incidentes que implican involucrar más recursos.</w:t>
      </w:r>
      <w:r>
        <w:rPr>
          <w:rFonts w:ascii="Arial" w:hAnsi="Arial" w:cs="Arial"/>
        </w:rPr>
        <w:t xml:space="preserve"> La meta consiste en r</w:t>
      </w:r>
      <w:r w:rsidRPr="004D2A8C">
        <w:rPr>
          <w:rFonts w:ascii="Arial" w:hAnsi="Arial" w:cs="Arial"/>
        </w:rPr>
        <w:t>esolver el 70% de los incidentes en menos de  2 horas</w:t>
      </w:r>
      <w:r>
        <w:rPr>
          <w:rFonts w:ascii="Arial" w:hAnsi="Arial" w:cs="Arial"/>
        </w:rPr>
        <w:t>.</w:t>
      </w:r>
    </w:p>
    <w:p w:rsidR="00174A5F" w:rsidRDefault="00174A5F" w:rsidP="00174A5F">
      <w:pPr>
        <w:spacing w:before="120" w:after="120" w:line="360" w:lineRule="auto"/>
        <w:jc w:val="both"/>
        <w:rPr>
          <w:rFonts w:ascii="Arial" w:hAnsi="Arial" w:cs="Arial"/>
        </w:rPr>
      </w:pPr>
      <w:r>
        <w:rPr>
          <w:rFonts w:ascii="Arial" w:hAnsi="Arial" w:cs="Arial"/>
        </w:rPr>
        <w:t>Durante el primer sementare se obtuvo un 96% de cumplimiento de la meta, es decir 1,795 de los 1,875 reportes se resolviera n en menos de dos horas.</w:t>
      </w:r>
    </w:p>
    <w:p w:rsidR="00174A5F" w:rsidRPr="003E599A" w:rsidRDefault="00174A5F" w:rsidP="00174A5F">
      <w:pPr>
        <w:spacing w:before="120"/>
        <w:rPr>
          <w:rFonts w:ascii="Arial" w:hAnsi="Arial" w:cs="Arial"/>
          <w:color w:val="7030A0"/>
          <w:highlight w:val="yellow"/>
        </w:rPr>
      </w:pPr>
    </w:p>
    <w:p w:rsidR="00174A5F" w:rsidRDefault="00174A5F" w:rsidP="00174A5F">
      <w:pPr>
        <w:spacing w:line="360" w:lineRule="auto"/>
        <w:rPr>
          <w:rFonts w:ascii="Arial" w:hAnsi="Arial" w:cs="Arial"/>
          <w:b/>
          <w:color w:val="A6A6A6"/>
        </w:rPr>
      </w:pPr>
      <w:r w:rsidRPr="009D7306">
        <w:rPr>
          <w:rFonts w:ascii="Arial" w:hAnsi="Arial" w:cs="Arial"/>
          <w:b/>
          <w:color w:val="A6A6A6"/>
        </w:rPr>
        <w:t xml:space="preserve">Administración del centro de datos: proyectos de mejora de la infraestructura y servicios informáticos. </w:t>
      </w:r>
      <w:r>
        <w:rPr>
          <w:rFonts w:ascii="Arial" w:hAnsi="Arial" w:cs="Arial"/>
          <w:b/>
          <w:color w:val="A6A6A6"/>
        </w:rPr>
        <w:t>Telecomunicaciones</w:t>
      </w:r>
    </w:p>
    <w:p w:rsidR="00174A5F" w:rsidRDefault="00174A5F" w:rsidP="00174A5F">
      <w:pPr>
        <w:spacing w:before="120" w:after="120" w:line="360" w:lineRule="auto"/>
        <w:jc w:val="both"/>
        <w:rPr>
          <w:rFonts w:ascii="Arial" w:hAnsi="Arial" w:cs="Arial"/>
          <w:highlight w:val="yellow"/>
        </w:rPr>
      </w:pPr>
      <w:r>
        <w:rPr>
          <w:rFonts w:ascii="Arial" w:hAnsi="Arial" w:cs="Arial"/>
        </w:rPr>
        <w:t xml:space="preserve">Este </w:t>
      </w:r>
      <w:r w:rsidRPr="001A7665">
        <w:rPr>
          <w:rFonts w:ascii="Arial" w:hAnsi="Arial" w:cs="Arial"/>
        </w:rPr>
        <w:t>indicador</w:t>
      </w:r>
      <w:r>
        <w:rPr>
          <w:rFonts w:ascii="Arial" w:hAnsi="Arial" w:cs="Arial"/>
        </w:rPr>
        <w:t xml:space="preserve"> se refiere a las h</w:t>
      </w:r>
      <w:r w:rsidRPr="001A7665">
        <w:rPr>
          <w:rFonts w:ascii="Arial" w:hAnsi="Arial" w:cs="Arial"/>
        </w:rPr>
        <w:t xml:space="preserve">oras de disponibilidad de los </w:t>
      </w:r>
      <w:r>
        <w:rPr>
          <w:rFonts w:ascii="Arial" w:hAnsi="Arial" w:cs="Arial"/>
        </w:rPr>
        <w:t xml:space="preserve">enlaces de comunicación. La meta es de una disponibilidad del </w:t>
      </w:r>
      <w:r w:rsidRPr="001A7665">
        <w:rPr>
          <w:rFonts w:ascii="Arial" w:hAnsi="Arial" w:cs="Arial"/>
        </w:rPr>
        <w:t>97% (8,</w:t>
      </w:r>
      <w:r>
        <w:rPr>
          <w:rFonts w:ascii="Arial" w:hAnsi="Arial" w:cs="Arial"/>
        </w:rPr>
        <w:t>568 hrs.</w:t>
      </w:r>
      <w:r w:rsidRPr="001A7665">
        <w:rPr>
          <w:rFonts w:ascii="Arial" w:hAnsi="Arial" w:cs="Arial"/>
        </w:rPr>
        <w:t>)</w:t>
      </w:r>
      <w:r>
        <w:rPr>
          <w:rFonts w:ascii="Arial" w:hAnsi="Arial" w:cs="Arial"/>
        </w:rPr>
        <w:t xml:space="preserve"> </w:t>
      </w:r>
      <w:r w:rsidRPr="001A7665">
        <w:rPr>
          <w:rFonts w:ascii="Arial" w:hAnsi="Arial" w:cs="Arial"/>
        </w:rPr>
        <w:t>de las horas totales anuales</w:t>
      </w:r>
      <w:r>
        <w:rPr>
          <w:rFonts w:ascii="Arial" w:hAnsi="Arial" w:cs="Arial"/>
        </w:rPr>
        <w:t>. La meta d</w:t>
      </w:r>
      <w:r w:rsidRPr="009D7306">
        <w:rPr>
          <w:rFonts w:ascii="Arial" w:hAnsi="Arial" w:cs="Arial"/>
        </w:rPr>
        <w:t>epende directamente de la disponibilidad de los servicios de</w:t>
      </w:r>
      <w:r>
        <w:rPr>
          <w:rFonts w:ascii="Arial" w:hAnsi="Arial" w:cs="Arial"/>
        </w:rPr>
        <w:t xml:space="preserve"> comunicaciones</w:t>
      </w:r>
      <w:r w:rsidRPr="001A7665">
        <w:rPr>
          <w:rFonts w:ascii="Arial" w:hAnsi="Arial" w:cs="Arial"/>
        </w:rPr>
        <w:t>.</w:t>
      </w:r>
      <w:r>
        <w:rPr>
          <w:rFonts w:ascii="Arial" w:hAnsi="Arial" w:cs="Arial"/>
        </w:rPr>
        <w:t xml:space="preserve"> La f</w:t>
      </w:r>
      <w:r w:rsidRPr="001A7665">
        <w:rPr>
          <w:rFonts w:ascii="Arial" w:hAnsi="Arial" w:cs="Arial"/>
        </w:rPr>
        <w:t>uente de Información</w:t>
      </w:r>
      <w:r>
        <w:rPr>
          <w:rFonts w:ascii="Arial" w:hAnsi="Arial" w:cs="Arial"/>
        </w:rPr>
        <w:t xml:space="preserve"> es el r</w:t>
      </w:r>
      <w:r w:rsidRPr="001A7665">
        <w:rPr>
          <w:rFonts w:ascii="Arial" w:hAnsi="Arial" w:cs="Arial"/>
        </w:rPr>
        <w:t xml:space="preserve">egistro </w:t>
      </w:r>
      <w:r>
        <w:rPr>
          <w:rFonts w:ascii="Arial" w:hAnsi="Arial" w:cs="Arial"/>
        </w:rPr>
        <w:t xml:space="preserve">diario </w:t>
      </w:r>
      <w:r w:rsidRPr="001A7665">
        <w:rPr>
          <w:rFonts w:ascii="Arial" w:hAnsi="Arial" w:cs="Arial"/>
        </w:rPr>
        <w:t xml:space="preserve">de eventos </w:t>
      </w:r>
      <w:r>
        <w:rPr>
          <w:rFonts w:ascii="Arial" w:hAnsi="Arial" w:cs="Arial"/>
        </w:rPr>
        <w:t>en el centro de datos</w:t>
      </w:r>
      <w:r w:rsidRPr="001A7665">
        <w:rPr>
          <w:rFonts w:ascii="Arial" w:hAnsi="Arial" w:cs="Arial"/>
        </w:rPr>
        <w:t>.</w:t>
      </w:r>
    </w:p>
    <w:p w:rsidR="00174A5F" w:rsidRPr="001A7665" w:rsidRDefault="00174A5F" w:rsidP="00174A5F">
      <w:pPr>
        <w:spacing w:before="120" w:after="120" w:line="360" w:lineRule="auto"/>
        <w:jc w:val="both"/>
        <w:rPr>
          <w:rFonts w:ascii="Arial" w:hAnsi="Arial" w:cs="Arial"/>
        </w:rPr>
      </w:pPr>
      <w:r w:rsidRPr="001A7665">
        <w:rPr>
          <w:rFonts w:ascii="Arial" w:hAnsi="Arial" w:cs="Arial"/>
        </w:rPr>
        <w:t>La meta anual se establece calculando el número de horas durante el año, considerando</w:t>
      </w:r>
      <w:r>
        <w:rPr>
          <w:rFonts w:ascii="Arial" w:hAnsi="Arial" w:cs="Arial"/>
        </w:rPr>
        <w:t xml:space="preserve"> 357 días de disponibilidad de las comunicaciones </w:t>
      </w:r>
      <w:r w:rsidRPr="001A7665">
        <w:rPr>
          <w:rFonts w:ascii="Arial" w:hAnsi="Arial" w:cs="Arial"/>
        </w:rPr>
        <w:t>y 8 días sin disponibilidad para servicios programados de mantenimiento. El indicador consiste en garantizar la disponibilidad de los servicios en 97.8 % de las horas totales del año</w:t>
      </w:r>
      <w:r>
        <w:rPr>
          <w:rFonts w:ascii="Arial" w:hAnsi="Arial" w:cs="Arial"/>
        </w:rPr>
        <w:t xml:space="preserve">. </w:t>
      </w:r>
      <w:r w:rsidRPr="001A7665">
        <w:rPr>
          <w:rFonts w:ascii="Arial" w:hAnsi="Arial" w:cs="Arial"/>
        </w:rPr>
        <w:t xml:space="preserve"> 8,568 (horas de disponibilidad del servicio) / 8, 760 (horas totales del año)= 0.978 x 100 = 97.8%.</w:t>
      </w:r>
    </w:p>
    <w:p w:rsidR="00174A5F" w:rsidRPr="006C1FE0" w:rsidRDefault="00174A5F" w:rsidP="00174A5F">
      <w:pPr>
        <w:spacing w:before="120" w:after="120" w:line="360" w:lineRule="auto"/>
        <w:jc w:val="both"/>
        <w:rPr>
          <w:rFonts w:ascii="Arial" w:hAnsi="Arial" w:cs="Arial"/>
        </w:rPr>
      </w:pPr>
      <w:r w:rsidRPr="006C1FE0">
        <w:rPr>
          <w:rFonts w:ascii="Arial" w:hAnsi="Arial" w:cs="Arial"/>
        </w:rPr>
        <w:t>Los tiempos de indisponibilidad de l</w:t>
      </w:r>
      <w:r>
        <w:rPr>
          <w:rFonts w:ascii="Arial" w:hAnsi="Arial" w:cs="Arial"/>
        </w:rPr>
        <w:t>as</w:t>
      </w:r>
      <w:r w:rsidRPr="006C1FE0">
        <w:rPr>
          <w:rFonts w:ascii="Arial" w:hAnsi="Arial" w:cs="Arial"/>
        </w:rPr>
        <w:t xml:space="preserve"> </w:t>
      </w:r>
      <w:r>
        <w:rPr>
          <w:rFonts w:ascii="Arial" w:hAnsi="Arial" w:cs="Arial"/>
        </w:rPr>
        <w:t xml:space="preserve">comunicaciones </w:t>
      </w:r>
      <w:r w:rsidRPr="006C1FE0">
        <w:rPr>
          <w:rFonts w:ascii="Arial" w:hAnsi="Arial" w:cs="Arial"/>
        </w:rPr>
        <w:t xml:space="preserve">del centro de datos durante el primer semestre de 2011 fueron de 127 horas, por lo que la indisponibilidad fue del 99.909% que equivale al 103 % de la meta planeada en el período. </w:t>
      </w:r>
    </w:p>
    <w:p w:rsidR="00174A5F" w:rsidRDefault="00174A5F" w:rsidP="00174A5F">
      <w:pPr>
        <w:spacing w:line="360" w:lineRule="auto"/>
        <w:jc w:val="both"/>
        <w:rPr>
          <w:rFonts w:ascii="Arial" w:hAnsi="Arial" w:cs="Arial"/>
          <w:b/>
          <w:color w:val="A6A6A6"/>
          <w:highlight w:val="yellow"/>
        </w:rPr>
      </w:pPr>
    </w:p>
    <w:p w:rsidR="00174A5F" w:rsidRDefault="00174A5F" w:rsidP="00174A5F">
      <w:pPr>
        <w:spacing w:line="360" w:lineRule="auto"/>
        <w:jc w:val="both"/>
        <w:rPr>
          <w:rFonts w:ascii="Arial" w:hAnsi="Arial" w:cs="Arial"/>
          <w:b/>
          <w:color w:val="A6A6A6"/>
          <w:highlight w:val="yellow"/>
        </w:rPr>
      </w:pPr>
    </w:p>
    <w:p w:rsidR="00174A5F" w:rsidRPr="003E599A" w:rsidRDefault="00174A5F" w:rsidP="00174A5F">
      <w:pPr>
        <w:spacing w:line="360" w:lineRule="auto"/>
        <w:jc w:val="both"/>
        <w:rPr>
          <w:rFonts w:ascii="Arial" w:hAnsi="Arial" w:cs="Arial"/>
          <w:b/>
          <w:color w:val="A6A6A6"/>
          <w:highlight w:val="yellow"/>
        </w:rPr>
      </w:pPr>
      <w:r w:rsidRPr="009D7306">
        <w:rPr>
          <w:rFonts w:ascii="Arial" w:hAnsi="Arial" w:cs="Arial"/>
          <w:b/>
          <w:color w:val="A6A6A6"/>
        </w:rPr>
        <w:t>Habilitar la infraestructura tecnológica de cómputo y comunicaciones necesaria para abastecer a los nuevos servidores públicos.</w:t>
      </w:r>
    </w:p>
    <w:p w:rsidR="00174A5F" w:rsidRDefault="00174A5F" w:rsidP="00174A5F">
      <w:pPr>
        <w:spacing w:before="120" w:after="120" w:line="360" w:lineRule="auto"/>
        <w:jc w:val="both"/>
        <w:rPr>
          <w:rFonts w:ascii="Arial" w:hAnsi="Arial" w:cs="Arial"/>
        </w:rPr>
      </w:pPr>
      <w:r>
        <w:rPr>
          <w:rFonts w:ascii="Arial" w:hAnsi="Arial" w:cs="Arial"/>
        </w:rPr>
        <w:t>Se refiere a cubrir los requerimientos del n</w:t>
      </w:r>
      <w:r w:rsidRPr="009D7306">
        <w:rPr>
          <w:rFonts w:ascii="Arial" w:hAnsi="Arial" w:cs="Arial"/>
        </w:rPr>
        <w:t>úmero de servicios informáticos de cómputo, red, telefonía, etc., para los nuevos servidores públicos del IFAI.</w:t>
      </w:r>
    </w:p>
    <w:p w:rsidR="00174A5F" w:rsidRDefault="00174A5F" w:rsidP="00174A5F">
      <w:pPr>
        <w:spacing w:line="360" w:lineRule="auto"/>
        <w:jc w:val="both"/>
        <w:rPr>
          <w:rFonts w:ascii="Arial" w:hAnsi="Arial" w:cs="Arial"/>
          <w:b/>
          <w:noProof/>
          <w:spacing w:val="20"/>
          <w:position w:val="2"/>
        </w:rPr>
      </w:pPr>
      <w:r>
        <w:rPr>
          <w:rFonts w:ascii="Arial" w:hAnsi="Arial" w:cs="Arial"/>
        </w:rPr>
        <w:t>Durante el primer sementare se obtuvo un 100% de cumplimiento de la meta, es decir se habilitaron 74 de los 74 requerimientos de nuevos servidores públicos.</w:t>
      </w:r>
    </w:p>
    <w:p w:rsidR="00174A5F" w:rsidRDefault="00174A5F" w:rsidP="00174A5F">
      <w:pPr>
        <w:spacing w:line="360" w:lineRule="auto"/>
        <w:jc w:val="both"/>
        <w:rPr>
          <w:rFonts w:ascii="Arial" w:hAnsi="Arial" w:cs="Arial"/>
          <w:b/>
          <w:noProof/>
          <w:spacing w:val="20"/>
          <w:position w:val="2"/>
        </w:rPr>
      </w:pPr>
    </w:p>
    <w:p w:rsidR="002F73E3" w:rsidRPr="00625956" w:rsidRDefault="002F73E3" w:rsidP="002F73E3">
      <w:pPr>
        <w:spacing w:line="360" w:lineRule="auto"/>
        <w:jc w:val="both"/>
        <w:rPr>
          <w:rFonts w:ascii="Arial" w:hAnsi="Arial" w:cs="Arial"/>
          <w:b/>
          <w:color w:val="A6A6A6"/>
        </w:rPr>
      </w:pPr>
      <w:r w:rsidRPr="00625956">
        <w:rPr>
          <w:rFonts w:ascii="Arial" w:hAnsi="Arial" w:cs="Arial"/>
          <w:b/>
          <w:color w:val="A6A6A6"/>
        </w:rPr>
        <w:t>Resultados comparativos del periodo</w:t>
      </w:r>
    </w:p>
    <w:p w:rsidR="002F73E3" w:rsidRDefault="00410BA0" w:rsidP="002F73E3">
      <w:pPr>
        <w:jc w:val="both"/>
        <w:rPr>
          <w:rFonts w:ascii="Arial" w:hAnsi="Arial" w:cs="Arial"/>
          <w:color w:val="000000" w:themeColor="text1"/>
        </w:rPr>
      </w:pPr>
      <w:r>
        <w:rPr>
          <w:rFonts w:ascii="Arial" w:hAnsi="Arial" w:cs="Arial"/>
          <w:color w:val="000000" w:themeColor="text1"/>
        </w:rPr>
        <w:t>Cabe señalar que l</w:t>
      </w:r>
      <w:r w:rsidR="002F73E3">
        <w:rPr>
          <w:rFonts w:ascii="Arial" w:hAnsi="Arial" w:cs="Arial"/>
          <w:color w:val="000000" w:themeColor="text1"/>
        </w:rPr>
        <w:t>as metas comprometidas para 2011 no tienen referencia en 2010, por lo que</w:t>
      </w:r>
      <w:r>
        <w:rPr>
          <w:rFonts w:ascii="Arial" w:hAnsi="Arial" w:cs="Arial"/>
          <w:color w:val="000000" w:themeColor="text1"/>
        </w:rPr>
        <w:t xml:space="preserve"> no</w:t>
      </w:r>
      <w:r w:rsidR="002F73E3">
        <w:rPr>
          <w:rFonts w:ascii="Arial" w:hAnsi="Arial" w:cs="Arial"/>
          <w:color w:val="000000" w:themeColor="text1"/>
        </w:rPr>
        <w:t xml:space="preserve"> se presenta un cuadro </w:t>
      </w:r>
      <w:r>
        <w:rPr>
          <w:rFonts w:ascii="Arial" w:hAnsi="Arial" w:cs="Arial"/>
          <w:color w:val="000000" w:themeColor="text1"/>
        </w:rPr>
        <w:t xml:space="preserve">comparativo con  avances </w:t>
      </w:r>
      <w:r w:rsidR="002F73E3">
        <w:rPr>
          <w:rFonts w:ascii="Arial" w:hAnsi="Arial" w:cs="Arial"/>
          <w:color w:val="000000" w:themeColor="text1"/>
        </w:rPr>
        <w:t>durante el primer semestre.</w:t>
      </w: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Default="00174A5F" w:rsidP="002F73E3">
      <w:pPr>
        <w:jc w:val="both"/>
        <w:rPr>
          <w:rFonts w:ascii="Arial" w:hAnsi="Arial" w:cs="Arial"/>
          <w:color w:val="000000" w:themeColor="text1"/>
        </w:rPr>
      </w:pPr>
    </w:p>
    <w:p w:rsidR="00174A5F" w:rsidRPr="00FC731E" w:rsidRDefault="00174A5F" w:rsidP="002F73E3">
      <w:pPr>
        <w:jc w:val="both"/>
        <w:rPr>
          <w:rFonts w:ascii="Arial" w:hAnsi="Arial" w:cs="Arial"/>
          <w:color w:val="000000" w:themeColor="text1"/>
        </w:rPr>
      </w:pPr>
    </w:p>
    <w:p w:rsidR="0040255C" w:rsidRPr="003771EE" w:rsidRDefault="0040255C" w:rsidP="003771EE">
      <w:pPr>
        <w:pStyle w:val="Ttulo2"/>
        <w:numPr>
          <w:ilvl w:val="0"/>
          <w:numId w:val="0"/>
        </w:numPr>
        <w:rPr>
          <w:rFonts w:ascii="Arial" w:hAnsi="Arial" w:cs="Arial"/>
          <w:b w:val="0"/>
          <w:color w:val="auto"/>
          <w:sz w:val="22"/>
          <w:szCs w:val="22"/>
          <w:lang w:val="es-MX"/>
        </w:rPr>
      </w:pPr>
      <w:bookmarkStart w:id="7" w:name="_Toc303248239"/>
      <w:r w:rsidRPr="003771EE">
        <w:rPr>
          <w:rFonts w:ascii="Arial" w:hAnsi="Arial" w:cs="Arial"/>
          <w:color w:val="auto"/>
          <w:sz w:val="22"/>
          <w:szCs w:val="22"/>
          <w:lang w:val="es-MX"/>
        </w:rPr>
        <w:t>Actividad Transversal 4.- Comunicación y Difusión.</w:t>
      </w:r>
      <w:bookmarkEnd w:id="7"/>
    </w:p>
    <w:p w:rsidR="006131F7" w:rsidRPr="0006753C" w:rsidRDefault="006131F7" w:rsidP="0040255C">
      <w:pPr>
        <w:tabs>
          <w:tab w:val="num" w:pos="1353"/>
        </w:tabs>
        <w:jc w:val="both"/>
        <w:rPr>
          <w:rFonts w:ascii="Arial" w:hAnsi="Arial" w:cs="Arial"/>
          <w:b/>
          <w:lang w:val="es-MX"/>
        </w:rPr>
      </w:pPr>
    </w:p>
    <w:p w:rsidR="006131F7" w:rsidRPr="0006753C" w:rsidRDefault="006131F7" w:rsidP="0040255C">
      <w:pPr>
        <w:tabs>
          <w:tab w:val="num" w:pos="1353"/>
        </w:tabs>
        <w:jc w:val="both"/>
        <w:rPr>
          <w:rFonts w:ascii="Arial" w:hAnsi="Arial" w:cs="Arial"/>
          <w:b/>
          <w:lang w:val="es-MX"/>
        </w:rPr>
      </w:pPr>
    </w:p>
    <w:p w:rsidR="0040255C" w:rsidRPr="0006753C" w:rsidRDefault="00864118" w:rsidP="00F15930">
      <w:pPr>
        <w:spacing w:line="360" w:lineRule="auto"/>
        <w:jc w:val="both"/>
        <w:rPr>
          <w:rFonts w:ascii="Arial" w:hAnsi="Arial" w:cs="Arial"/>
          <w:b/>
          <w:noProof/>
          <w:spacing w:val="20"/>
          <w:position w:val="2"/>
        </w:rPr>
      </w:pPr>
      <w:r w:rsidRPr="00864118">
        <w:rPr>
          <w:rFonts w:ascii="Arial" w:hAnsi="Arial" w:cs="Arial"/>
          <w:b/>
          <w:noProof/>
          <w:lang w:val="es-MX" w:eastAsia="es-MX"/>
        </w:rPr>
        <w:pict>
          <v:shape id="_x0000_s1034" type="#_x0000_t202" style="position:absolute;left:0;text-align:left;margin-left:538.5pt;margin-top:53.9pt;width:58.5pt;height:14.25pt;z-index:251728896;mso-width-relative:margin;mso-height-relative:margin" fillcolor="white [3212]" stroked="f">
            <v:textbox>
              <w:txbxContent>
                <w:p w:rsidR="000C3D61" w:rsidRDefault="000C3D61" w:rsidP="00706777">
                  <w:r>
                    <w:t xml:space="preserve">  </w:t>
                  </w:r>
                </w:p>
              </w:txbxContent>
            </v:textbox>
          </v:shape>
        </w:pict>
      </w:r>
      <w:r w:rsidRPr="00864118">
        <w:rPr>
          <w:noProof/>
          <w:lang w:val="es-MX" w:eastAsia="es-MX"/>
        </w:rPr>
        <w:pict>
          <v:shape id="_x0000_s1030" type="#_x0000_t202" style="position:absolute;left:0;text-align:left;margin-left:540.2pt;margin-top:55.4pt;width:53.05pt;height:10.5pt;z-index:251724800;mso-width-relative:margin;mso-height-relative:margin" fillcolor="#bfbfbf [2412]" stroked="f">
            <v:textbox>
              <w:txbxContent>
                <w:p w:rsidR="000C3D61" w:rsidRDefault="000C3D61" w:rsidP="00DB711E">
                  <w:r>
                    <w:t xml:space="preserve">  </w:t>
                  </w:r>
                </w:p>
              </w:txbxContent>
            </v:textbox>
          </v:shape>
        </w:pict>
      </w:r>
      <w:r w:rsidR="006131F7" w:rsidRPr="0006753C">
        <w:rPr>
          <w:noProof/>
          <w:lang w:val="es-MX" w:eastAsia="es-MX"/>
        </w:rPr>
        <w:drawing>
          <wp:inline distT="0" distB="0" distL="0" distR="0">
            <wp:extent cx="7686675" cy="2590800"/>
            <wp:effectExtent l="19050" t="0" r="9525"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7686675" cy="2590800"/>
                    </a:xfrm>
                    <a:prstGeom prst="rect">
                      <a:avLst/>
                    </a:prstGeom>
                    <a:noFill/>
                    <a:ln w="9525">
                      <a:noFill/>
                      <a:miter lim="800000"/>
                      <a:headEnd/>
                      <a:tailEnd/>
                    </a:ln>
                  </pic:spPr>
                </pic:pic>
              </a:graphicData>
            </a:graphic>
          </wp:inline>
        </w:drawing>
      </w:r>
    </w:p>
    <w:p w:rsidR="006131F7" w:rsidRPr="0006753C" w:rsidRDefault="006131F7" w:rsidP="00A63EB5">
      <w:pPr>
        <w:spacing w:line="360" w:lineRule="auto"/>
        <w:jc w:val="both"/>
        <w:rPr>
          <w:rFonts w:ascii="Arial" w:hAnsi="Arial" w:cs="Arial"/>
          <w:noProof/>
          <w:spacing w:val="20"/>
          <w:position w:val="2"/>
        </w:rPr>
      </w:pPr>
    </w:p>
    <w:p w:rsidR="00A63EB5" w:rsidRPr="0006753C" w:rsidRDefault="00A63EB5" w:rsidP="00A63EB5">
      <w:pPr>
        <w:spacing w:line="360" w:lineRule="auto"/>
        <w:jc w:val="both"/>
        <w:rPr>
          <w:rFonts w:ascii="Arial" w:hAnsi="Arial" w:cs="Arial"/>
          <w:noProof/>
          <w:spacing w:val="20"/>
          <w:position w:val="2"/>
        </w:rPr>
      </w:pPr>
      <w:r w:rsidRPr="0006753C">
        <w:rPr>
          <w:rFonts w:ascii="Arial" w:hAnsi="Arial" w:cs="Arial"/>
          <w:noProof/>
          <w:spacing w:val="20"/>
          <w:position w:val="2"/>
        </w:rPr>
        <w:t>Para el cumplimiento de esta actividad transversal se cuenta con una asignación presupuestal modificada en e</w:t>
      </w:r>
      <w:r w:rsidR="00282909" w:rsidRPr="0006753C">
        <w:rPr>
          <w:rFonts w:ascii="Arial" w:hAnsi="Arial" w:cs="Arial"/>
          <w:noProof/>
          <w:spacing w:val="20"/>
          <w:position w:val="2"/>
        </w:rPr>
        <w:t>l primer semestre de 2011 de $33</w:t>
      </w:r>
      <w:r w:rsidRPr="0006753C">
        <w:rPr>
          <w:rFonts w:ascii="Arial" w:hAnsi="Arial" w:cs="Arial"/>
          <w:noProof/>
          <w:spacing w:val="20"/>
          <w:position w:val="2"/>
        </w:rPr>
        <w:t>,</w:t>
      </w:r>
      <w:r w:rsidR="00282909" w:rsidRPr="0006753C">
        <w:rPr>
          <w:rFonts w:ascii="Arial" w:hAnsi="Arial" w:cs="Arial"/>
          <w:noProof/>
          <w:spacing w:val="20"/>
          <w:position w:val="2"/>
        </w:rPr>
        <w:t>751</w:t>
      </w:r>
      <w:r w:rsidRPr="0006753C">
        <w:rPr>
          <w:rFonts w:ascii="Arial" w:hAnsi="Arial" w:cs="Arial"/>
          <w:noProof/>
          <w:spacing w:val="20"/>
          <w:position w:val="2"/>
        </w:rPr>
        <w:t>,</w:t>
      </w:r>
      <w:r w:rsidR="00282909" w:rsidRPr="0006753C">
        <w:rPr>
          <w:rFonts w:ascii="Arial" w:hAnsi="Arial" w:cs="Arial"/>
          <w:noProof/>
          <w:spacing w:val="20"/>
          <w:position w:val="2"/>
        </w:rPr>
        <w:t>110</w:t>
      </w:r>
      <w:r w:rsidRPr="0006753C">
        <w:rPr>
          <w:rFonts w:ascii="Arial" w:hAnsi="Arial" w:cs="Arial"/>
          <w:noProof/>
          <w:spacing w:val="20"/>
          <w:position w:val="2"/>
        </w:rPr>
        <w:t>.</w:t>
      </w:r>
      <w:r w:rsidR="00282909" w:rsidRPr="0006753C">
        <w:rPr>
          <w:rFonts w:ascii="Arial" w:hAnsi="Arial" w:cs="Arial"/>
          <w:noProof/>
          <w:spacing w:val="20"/>
          <w:position w:val="2"/>
        </w:rPr>
        <w:t>9</w:t>
      </w:r>
      <w:r w:rsidRPr="0006753C">
        <w:rPr>
          <w:rFonts w:ascii="Arial" w:hAnsi="Arial" w:cs="Arial"/>
          <w:noProof/>
          <w:spacing w:val="20"/>
          <w:position w:val="2"/>
        </w:rPr>
        <w:t xml:space="preserve">2 pesos. Dicha cifra representa el </w:t>
      </w:r>
      <w:r w:rsidR="00282909" w:rsidRPr="0006753C">
        <w:rPr>
          <w:rFonts w:ascii="Arial" w:hAnsi="Arial" w:cs="Arial"/>
          <w:noProof/>
          <w:spacing w:val="20"/>
          <w:position w:val="2"/>
        </w:rPr>
        <w:t>15</w:t>
      </w:r>
      <w:r w:rsidRPr="0006753C">
        <w:rPr>
          <w:rFonts w:ascii="Arial" w:hAnsi="Arial" w:cs="Arial"/>
          <w:noProof/>
          <w:spacing w:val="20"/>
          <w:position w:val="2"/>
        </w:rPr>
        <w:t>.</w:t>
      </w:r>
      <w:r w:rsidR="00282909" w:rsidRPr="0006753C">
        <w:rPr>
          <w:rFonts w:ascii="Arial" w:hAnsi="Arial" w:cs="Arial"/>
          <w:noProof/>
          <w:spacing w:val="20"/>
          <w:position w:val="2"/>
        </w:rPr>
        <w:t>3</w:t>
      </w:r>
      <w:r w:rsidRPr="0006753C">
        <w:rPr>
          <w:rFonts w:ascii="Arial" w:hAnsi="Arial" w:cs="Arial"/>
          <w:noProof/>
          <w:spacing w:val="20"/>
          <w:position w:val="2"/>
        </w:rPr>
        <w:t>% del presupuesto anual modificado de los recursos orientados al cumplimiento de los programas transversales.</w:t>
      </w:r>
    </w:p>
    <w:p w:rsidR="0040255C" w:rsidRPr="0006753C" w:rsidRDefault="0040255C" w:rsidP="00F15930">
      <w:pPr>
        <w:spacing w:line="360" w:lineRule="auto"/>
        <w:jc w:val="both"/>
        <w:rPr>
          <w:rFonts w:ascii="Arial" w:hAnsi="Arial" w:cs="Arial"/>
          <w:b/>
          <w:noProof/>
          <w:spacing w:val="20"/>
          <w:position w:val="2"/>
        </w:rPr>
      </w:pPr>
    </w:p>
    <w:p w:rsidR="0040255C" w:rsidRPr="0006753C" w:rsidRDefault="0040255C" w:rsidP="00F15930">
      <w:pPr>
        <w:spacing w:line="360" w:lineRule="auto"/>
        <w:jc w:val="both"/>
        <w:rPr>
          <w:rFonts w:ascii="Arial" w:hAnsi="Arial" w:cs="Arial"/>
          <w:b/>
          <w:noProof/>
          <w:spacing w:val="20"/>
          <w:position w:val="2"/>
        </w:rPr>
      </w:pPr>
    </w:p>
    <w:p w:rsidR="0040255C" w:rsidRPr="0006753C" w:rsidRDefault="0040255C" w:rsidP="00F15930">
      <w:pPr>
        <w:spacing w:line="360" w:lineRule="auto"/>
        <w:jc w:val="both"/>
        <w:rPr>
          <w:rFonts w:ascii="Arial" w:hAnsi="Arial" w:cs="Arial"/>
          <w:b/>
          <w:noProof/>
          <w:spacing w:val="20"/>
          <w:position w:val="2"/>
        </w:rPr>
      </w:pPr>
    </w:p>
    <w:p w:rsidR="002A72FB" w:rsidRPr="0006753C" w:rsidRDefault="002A72FB" w:rsidP="002A72FB">
      <w:pPr>
        <w:spacing w:line="360" w:lineRule="auto"/>
        <w:jc w:val="right"/>
        <w:rPr>
          <w:rFonts w:ascii="Arial" w:hAnsi="Arial" w:cs="Arial"/>
          <w:b/>
          <w:color w:val="A6A6A6"/>
        </w:rPr>
      </w:pPr>
      <w:r w:rsidRPr="0006753C">
        <w:rPr>
          <w:rFonts w:ascii="Arial" w:hAnsi="Arial" w:cs="Arial"/>
          <w:b/>
          <w:color w:val="A6A6A6"/>
        </w:rPr>
        <w:t>Los programas y sus resultados</w:t>
      </w:r>
    </w:p>
    <w:p w:rsidR="00010929" w:rsidRPr="0006753C" w:rsidRDefault="00010929" w:rsidP="002A72FB">
      <w:pPr>
        <w:spacing w:line="360" w:lineRule="auto"/>
        <w:jc w:val="right"/>
        <w:rPr>
          <w:rFonts w:ascii="Arial" w:hAnsi="Arial" w:cs="Arial"/>
          <w:b/>
          <w:color w:val="A6A6A6"/>
        </w:rPr>
      </w:pPr>
    </w:p>
    <w:p w:rsidR="00010929" w:rsidRPr="0006753C" w:rsidRDefault="008B1BBF" w:rsidP="002A72FB">
      <w:pPr>
        <w:spacing w:line="360" w:lineRule="auto"/>
        <w:jc w:val="right"/>
        <w:rPr>
          <w:rFonts w:ascii="Arial" w:hAnsi="Arial" w:cs="Arial"/>
          <w:b/>
          <w:color w:val="A6A6A6"/>
        </w:rPr>
      </w:pPr>
      <w:r w:rsidRPr="008B1BBF">
        <w:rPr>
          <w:noProof/>
          <w:lang w:val="es-MX" w:eastAsia="es-MX"/>
        </w:rPr>
        <w:drawing>
          <wp:inline distT="0" distB="0" distL="0" distR="0">
            <wp:extent cx="8168005" cy="3303912"/>
            <wp:effectExtent l="19050" t="0" r="444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8168005" cy="3303912"/>
                    </a:xfrm>
                    <a:prstGeom prst="rect">
                      <a:avLst/>
                    </a:prstGeom>
                    <a:noFill/>
                    <a:ln w="9525">
                      <a:noFill/>
                      <a:miter lim="800000"/>
                      <a:headEnd/>
                      <a:tailEnd/>
                    </a:ln>
                  </pic:spPr>
                </pic:pic>
              </a:graphicData>
            </a:graphic>
          </wp:inline>
        </w:drawing>
      </w:r>
    </w:p>
    <w:p w:rsidR="00010929" w:rsidRPr="0006753C" w:rsidRDefault="00010929" w:rsidP="002A72FB">
      <w:pPr>
        <w:spacing w:line="360" w:lineRule="auto"/>
        <w:jc w:val="right"/>
        <w:rPr>
          <w:rFonts w:ascii="Arial" w:hAnsi="Arial" w:cs="Arial"/>
          <w:b/>
          <w:color w:val="A6A6A6"/>
        </w:rPr>
      </w:pPr>
    </w:p>
    <w:p w:rsidR="00010929" w:rsidRPr="0006753C" w:rsidRDefault="00010929" w:rsidP="002A72FB">
      <w:pPr>
        <w:spacing w:line="360" w:lineRule="auto"/>
        <w:jc w:val="right"/>
        <w:rPr>
          <w:rFonts w:ascii="Arial" w:hAnsi="Arial" w:cs="Arial"/>
          <w:b/>
          <w:color w:val="A6A6A6"/>
        </w:rPr>
      </w:pPr>
    </w:p>
    <w:p w:rsidR="00010929" w:rsidRPr="0006753C" w:rsidRDefault="00010929" w:rsidP="002A72FB">
      <w:pPr>
        <w:spacing w:line="360" w:lineRule="auto"/>
        <w:jc w:val="right"/>
        <w:rPr>
          <w:rFonts w:ascii="Arial" w:hAnsi="Arial" w:cs="Arial"/>
          <w:b/>
          <w:color w:val="A6A6A6"/>
        </w:rPr>
      </w:pPr>
    </w:p>
    <w:p w:rsidR="00010929" w:rsidRPr="0006753C" w:rsidRDefault="00010929" w:rsidP="002A72FB">
      <w:pPr>
        <w:spacing w:line="360" w:lineRule="auto"/>
        <w:jc w:val="right"/>
        <w:rPr>
          <w:rFonts w:ascii="Arial" w:hAnsi="Arial" w:cs="Arial"/>
          <w:b/>
          <w:color w:val="A6A6A6"/>
        </w:rPr>
      </w:pPr>
    </w:p>
    <w:p w:rsidR="002A72FB" w:rsidRPr="0006753C" w:rsidRDefault="002A72FB" w:rsidP="002A72FB">
      <w:pPr>
        <w:spacing w:line="360" w:lineRule="auto"/>
        <w:ind w:right="70"/>
        <w:jc w:val="right"/>
        <w:rPr>
          <w:rFonts w:ascii="Arial" w:hAnsi="Arial" w:cs="Arial"/>
          <w:b/>
          <w:color w:val="A6A6A6"/>
          <w:spacing w:val="20"/>
        </w:rPr>
      </w:pPr>
      <w:r w:rsidRPr="0006753C">
        <w:rPr>
          <w:rFonts w:ascii="Arial" w:hAnsi="Arial" w:cs="Arial"/>
          <w:b/>
          <w:color w:val="A6A6A6"/>
          <w:spacing w:val="20"/>
        </w:rPr>
        <w:lastRenderedPageBreak/>
        <w:t xml:space="preserve">El balance. </w:t>
      </w:r>
    </w:p>
    <w:p w:rsidR="00A479FD" w:rsidRPr="0006753C" w:rsidRDefault="00A479FD" w:rsidP="00A479FD">
      <w:pPr>
        <w:spacing w:line="360" w:lineRule="auto"/>
        <w:jc w:val="both"/>
        <w:rPr>
          <w:rFonts w:ascii="Arial" w:hAnsi="Arial" w:cs="Arial"/>
          <w:b/>
          <w:noProof/>
          <w:spacing w:val="20"/>
          <w:position w:val="2"/>
        </w:rPr>
      </w:pPr>
    </w:p>
    <w:p w:rsidR="00A479FD" w:rsidRPr="0006753C" w:rsidRDefault="00A479FD" w:rsidP="00A479FD">
      <w:pPr>
        <w:spacing w:line="360" w:lineRule="auto"/>
        <w:jc w:val="both"/>
        <w:rPr>
          <w:rFonts w:ascii="Arial" w:hAnsi="Arial" w:cs="Arial"/>
          <w:b/>
        </w:rPr>
      </w:pPr>
      <w:r w:rsidRPr="0006753C">
        <w:rPr>
          <w:rFonts w:ascii="Arial" w:hAnsi="Arial" w:cs="Arial"/>
          <w:b/>
        </w:rPr>
        <w:t>Comunicación Social</w:t>
      </w:r>
    </w:p>
    <w:p w:rsidR="00A479FD" w:rsidRPr="0006753C" w:rsidRDefault="00A479FD" w:rsidP="00A479FD">
      <w:pPr>
        <w:spacing w:line="360" w:lineRule="auto"/>
        <w:jc w:val="both"/>
        <w:rPr>
          <w:rFonts w:ascii="Arial" w:hAnsi="Arial" w:cs="Arial"/>
          <w:b/>
        </w:rPr>
      </w:pPr>
      <w:r w:rsidRPr="0006753C">
        <w:rPr>
          <w:rFonts w:ascii="Arial" w:hAnsi="Arial" w:cs="Arial"/>
        </w:rPr>
        <w:t xml:space="preserve">En los rubros de espacios de publicidad en Acceso a la Información se tiene un avance </w:t>
      </w:r>
      <w:r w:rsidRPr="00A24518">
        <w:rPr>
          <w:rFonts w:ascii="Arial" w:hAnsi="Arial" w:cs="Arial"/>
        </w:rPr>
        <w:t>del 227.72% toda</w:t>
      </w:r>
      <w:r w:rsidRPr="0006753C">
        <w:rPr>
          <w:rFonts w:ascii="Arial" w:hAnsi="Arial" w:cs="Arial"/>
        </w:rPr>
        <w:t xml:space="preserve"> vez que se han aprovechado al máximo los espacios concertados en radio, televisión, medios impresos como son revistas y periódicos, así como banners en diferentes portales de internet. Con respecto a Protección de Datos se tiene un avance del 96.42% aprovechando también al máximo los espacios concertados tanto en medios electrónicos como impresos y alternativos.  </w:t>
      </w:r>
    </w:p>
    <w:p w:rsidR="00A479FD" w:rsidRPr="0006753C" w:rsidRDefault="00A479FD" w:rsidP="00A479FD">
      <w:pPr>
        <w:spacing w:line="360" w:lineRule="auto"/>
        <w:jc w:val="both"/>
        <w:rPr>
          <w:rFonts w:ascii="Arial" w:hAnsi="Arial" w:cs="Arial"/>
          <w:b/>
        </w:rPr>
      </w:pPr>
    </w:p>
    <w:p w:rsidR="00A479FD" w:rsidRPr="0006753C" w:rsidRDefault="00A479FD" w:rsidP="00A479FD">
      <w:pPr>
        <w:spacing w:line="360" w:lineRule="auto"/>
        <w:jc w:val="both"/>
        <w:rPr>
          <w:rFonts w:ascii="Arial" w:hAnsi="Arial" w:cs="Arial"/>
          <w:b/>
        </w:rPr>
      </w:pPr>
      <w:r w:rsidRPr="0006753C">
        <w:rPr>
          <w:rFonts w:ascii="Arial" w:hAnsi="Arial" w:cs="Arial"/>
          <w:b/>
        </w:rPr>
        <w:t xml:space="preserve">Difusión (Estudios de Opinión) </w:t>
      </w:r>
    </w:p>
    <w:p w:rsidR="00A479FD" w:rsidRDefault="00A479FD" w:rsidP="00A479FD">
      <w:pPr>
        <w:spacing w:line="360" w:lineRule="auto"/>
        <w:jc w:val="both"/>
        <w:rPr>
          <w:rFonts w:ascii="Arial" w:hAnsi="Arial" w:cs="Arial"/>
        </w:rPr>
      </w:pPr>
      <w:r w:rsidRPr="0006753C">
        <w:rPr>
          <w:rFonts w:ascii="Arial" w:hAnsi="Arial" w:cs="Arial"/>
        </w:rPr>
        <w:t>E</w:t>
      </w:r>
      <w:r w:rsidR="00643425">
        <w:rPr>
          <w:rFonts w:ascii="Arial" w:hAnsi="Arial" w:cs="Arial"/>
        </w:rPr>
        <w:t>n e</w:t>
      </w:r>
      <w:r w:rsidRPr="0006753C">
        <w:rPr>
          <w:rFonts w:ascii="Arial" w:hAnsi="Arial" w:cs="Arial"/>
        </w:rPr>
        <w:t xml:space="preserve">ste rubro se tiene un avance del 50% ya que se realizó el focus group que sirvió de referencia para la creatividad de la campaña de difusión institucional 2011 del IFAI. En octubre del 2011 se realizará el estudio cuantitativo para medir la percepción de la ciudadanía con respecto al IFAI y los derechos que garantiza como son el Acceso a la Información Pública Gubernamental y la Protección de Datos Personales.  </w:t>
      </w:r>
    </w:p>
    <w:p w:rsidR="00801B7A" w:rsidRDefault="00801B7A" w:rsidP="00A479FD">
      <w:pPr>
        <w:spacing w:line="360" w:lineRule="auto"/>
        <w:jc w:val="both"/>
        <w:rPr>
          <w:rFonts w:ascii="Arial" w:hAnsi="Arial" w:cs="Arial"/>
        </w:rPr>
      </w:pPr>
    </w:p>
    <w:p w:rsidR="00801B7A" w:rsidRDefault="00801B7A" w:rsidP="00A479FD">
      <w:pPr>
        <w:spacing w:line="360" w:lineRule="auto"/>
        <w:jc w:val="both"/>
        <w:rPr>
          <w:rFonts w:ascii="Arial" w:hAnsi="Arial" w:cs="Arial"/>
          <w:b/>
        </w:rPr>
      </w:pPr>
      <w:r w:rsidRPr="00801B7A">
        <w:rPr>
          <w:rFonts w:ascii="Arial" w:hAnsi="Arial" w:cs="Arial"/>
          <w:b/>
        </w:rPr>
        <w:t>Elaboración del  cuadernillo de Protección de Datos</w:t>
      </w:r>
    </w:p>
    <w:p w:rsidR="00801B7A" w:rsidRDefault="00801B7A" w:rsidP="00A479FD">
      <w:pPr>
        <w:spacing w:line="360" w:lineRule="auto"/>
        <w:jc w:val="both"/>
        <w:rPr>
          <w:rFonts w:ascii="Arial" w:hAnsi="Arial" w:cs="Arial"/>
        </w:rPr>
      </w:pPr>
      <w:r w:rsidRPr="00801B7A">
        <w:rPr>
          <w:rFonts w:ascii="Arial" w:hAnsi="Arial" w:cs="Arial"/>
        </w:rPr>
        <w:t>Se reportará de su avance en el segundo semestre del ejercicio.</w:t>
      </w:r>
    </w:p>
    <w:p w:rsidR="003E2FC6" w:rsidRPr="00801B7A" w:rsidRDefault="003E2FC6" w:rsidP="00A479FD">
      <w:pPr>
        <w:spacing w:line="360" w:lineRule="auto"/>
        <w:jc w:val="both"/>
        <w:rPr>
          <w:rFonts w:ascii="Arial" w:hAnsi="Arial" w:cs="Arial"/>
        </w:rPr>
      </w:pPr>
    </w:p>
    <w:p w:rsidR="00801B7A" w:rsidRDefault="00801B7A" w:rsidP="00A479FD">
      <w:pPr>
        <w:spacing w:line="360" w:lineRule="auto"/>
        <w:jc w:val="both"/>
        <w:rPr>
          <w:rFonts w:ascii="Arial" w:hAnsi="Arial" w:cs="Arial"/>
          <w:b/>
        </w:rPr>
      </w:pPr>
      <w:r w:rsidRPr="00801B7A">
        <w:rPr>
          <w:rFonts w:ascii="Arial" w:hAnsi="Arial" w:cs="Arial"/>
          <w:b/>
        </w:rPr>
        <w:t>C.D. Difusión Protección de Datos.</w:t>
      </w:r>
    </w:p>
    <w:p w:rsidR="00801B7A" w:rsidRPr="00801B7A" w:rsidRDefault="00801B7A" w:rsidP="00801B7A">
      <w:pPr>
        <w:spacing w:line="360" w:lineRule="auto"/>
        <w:jc w:val="both"/>
        <w:rPr>
          <w:rFonts w:ascii="Arial" w:hAnsi="Arial" w:cs="Arial"/>
        </w:rPr>
      </w:pPr>
      <w:r w:rsidRPr="00801B7A">
        <w:rPr>
          <w:rFonts w:ascii="Arial" w:hAnsi="Arial" w:cs="Arial"/>
        </w:rPr>
        <w:t>Se reportará de su avance en el segundo semestre del ejercicio.</w:t>
      </w:r>
    </w:p>
    <w:p w:rsidR="00801B7A" w:rsidRDefault="00801B7A" w:rsidP="00A479FD">
      <w:pPr>
        <w:spacing w:line="360" w:lineRule="auto"/>
        <w:jc w:val="both"/>
        <w:rPr>
          <w:rFonts w:ascii="Arial" w:hAnsi="Arial" w:cs="Arial"/>
          <w:b/>
        </w:rPr>
      </w:pPr>
      <w:r w:rsidRPr="00801B7A">
        <w:rPr>
          <w:rFonts w:ascii="Arial" w:hAnsi="Arial" w:cs="Arial"/>
          <w:b/>
        </w:rPr>
        <w:lastRenderedPageBreak/>
        <w:t>Impresión del Manual de Buenas Prácticas en materia de Protección de datos.</w:t>
      </w:r>
    </w:p>
    <w:p w:rsidR="00801B7A" w:rsidRPr="00801B7A" w:rsidRDefault="00801B7A" w:rsidP="00801B7A">
      <w:pPr>
        <w:spacing w:line="360" w:lineRule="auto"/>
        <w:jc w:val="both"/>
        <w:rPr>
          <w:rFonts w:ascii="Arial" w:hAnsi="Arial" w:cs="Arial"/>
        </w:rPr>
      </w:pPr>
      <w:r w:rsidRPr="00801B7A">
        <w:rPr>
          <w:rFonts w:ascii="Arial" w:hAnsi="Arial" w:cs="Arial"/>
        </w:rPr>
        <w:t>Se reportará de su avance en el segundo semestre del ejercicio.</w:t>
      </w:r>
    </w:p>
    <w:p w:rsidR="00801B7A" w:rsidRPr="00801B7A" w:rsidRDefault="00801B7A" w:rsidP="00A479FD">
      <w:pPr>
        <w:spacing w:line="360" w:lineRule="auto"/>
        <w:jc w:val="both"/>
        <w:rPr>
          <w:rFonts w:ascii="Arial" w:hAnsi="Arial" w:cs="Arial"/>
          <w:b/>
        </w:rPr>
      </w:pPr>
    </w:p>
    <w:p w:rsidR="00801B7A" w:rsidRDefault="00801B7A" w:rsidP="00A479FD">
      <w:pPr>
        <w:spacing w:line="360" w:lineRule="auto"/>
        <w:jc w:val="both"/>
        <w:rPr>
          <w:rFonts w:ascii="Arial" w:hAnsi="Arial" w:cs="Arial"/>
          <w:b/>
        </w:rPr>
      </w:pPr>
      <w:r w:rsidRPr="00801B7A">
        <w:rPr>
          <w:rFonts w:ascii="Arial" w:hAnsi="Arial" w:cs="Arial"/>
          <w:b/>
        </w:rPr>
        <w:t>Impresión de promocionales para la difusión de la protección de datos personales.</w:t>
      </w:r>
    </w:p>
    <w:p w:rsidR="00801B7A" w:rsidRPr="00801B7A" w:rsidRDefault="00801B7A" w:rsidP="00801B7A">
      <w:pPr>
        <w:spacing w:line="360" w:lineRule="auto"/>
        <w:jc w:val="both"/>
        <w:rPr>
          <w:rFonts w:ascii="Arial" w:hAnsi="Arial" w:cs="Arial"/>
        </w:rPr>
      </w:pPr>
      <w:r w:rsidRPr="00801B7A">
        <w:rPr>
          <w:rFonts w:ascii="Arial" w:hAnsi="Arial" w:cs="Arial"/>
        </w:rPr>
        <w:t>Se reportará de su avance en el segundo semestre del ejercicio.</w:t>
      </w:r>
    </w:p>
    <w:p w:rsidR="00801B7A" w:rsidRDefault="00801B7A" w:rsidP="00A479FD">
      <w:pPr>
        <w:spacing w:line="360" w:lineRule="auto"/>
        <w:jc w:val="both"/>
        <w:rPr>
          <w:rFonts w:ascii="Arial" w:hAnsi="Arial" w:cs="Arial"/>
        </w:rPr>
      </w:pPr>
    </w:p>
    <w:p w:rsidR="00BA7C6B" w:rsidRDefault="00BA7C6B" w:rsidP="00A479FD">
      <w:pPr>
        <w:spacing w:line="360" w:lineRule="auto"/>
        <w:jc w:val="both"/>
        <w:rPr>
          <w:rFonts w:ascii="Arial" w:hAnsi="Arial" w:cs="Arial"/>
          <w:b/>
        </w:rPr>
      </w:pPr>
      <w:r w:rsidRPr="00BA7C6B">
        <w:rPr>
          <w:rFonts w:ascii="Arial" w:hAnsi="Arial" w:cs="Arial"/>
          <w:b/>
        </w:rPr>
        <w:t>Impresión de folletos y trípticos en materia de protección de datos personales.</w:t>
      </w:r>
    </w:p>
    <w:p w:rsidR="00BA7C6B" w:rsidRDefault="00BA7C6B" w:rsidP="00A479FD">
      <w:pPr>
        <w:spacing w:line="360" w:lineRule="auto"/>
        <w:jc w:val="both"/>
        <w:rPr>
          <w:rFonts w:ascii="Arial" w:hAnsi="Arial" w:cs="Arial"/>
        </w:rPr>
      </w:pPr>
      <w:r w:rsidRPr="00BA7C6B">
        <w:rPr>
          <w:rFonts w:ascii="Arial" w:hAnsi="Arial" w:cs="Arial"/>
        </w:rPr>
        <w:t>Se reportarán los avances en el segundo semestre del ejercicio.</w:t>
      </w:r>
    </w:p>
    <w:p w:rsidR="00BA7C6B" w:rsidRPr="00BA7C6B" w:rsidRDefault="00BA7C6B" w:rsidP="00A479FD">
      <w:pPr>
        <w:spacing w:line="360" w:lineRule="auto"/>
        <w:jc w:val="both"/>
        <w:rPr>
          <w:rFonts w:ascii="Arial" w:hAnsi="Arial" w:cs="Arial"/>
        </w:rPr>
      </w:pPr>
    </w:p>
    <w:p w:rsidR="002F73E3" w:rsidRPr="00625956" w:rsidRDefault="002F73E3" w:rsidP="002F73E3">
      <w:pPr>
        <w:spacing w:line="360" w:lineRule="auto"/>
        <w:jc w:val="both"/>
        <w:rPr>
          <w:rFonts w:ascii="Arial" w:hAnsi="Arial" w:cs="Arial"/>
          <w:b/>
          <w:color w:val="A6A6A6"/>
        </w:rPr>
      </w:pPr>
      <w:r w:rsidRPr="00625956">
        <w:rPr>
          <w:rFonts w:ascii="Arial" w:hAnsi="Arial" w:cs="Arial"/>
          <w:b/>
          <w:color w:val="A6A6A6"/>
        </w:rPr>
        <w:t>Resultados comparativos del periodo</w:t>
      </w:r>
    </w:p>
    <w:p w:rsidR="002F73E3" w:rsidRPr="00FC731E" w:rsidRDefault="002F73E3" w:rsidP="002F73E3">
      <w:pPr>
        <w:jc w:val="both"/>
        <w:rPr>
          <w:rFonts w:ascii="Arial" w:hAnsi="Arial" w:cs="Arial"/>
          <w:color w:val="000000" w:themeColor="text1"/>
        </w:rPr>
      </w:pPr>
      <w:r>
        <w:rPr>
          <w:rFonts w:ascii="Arial" w:hAnsi="Arial" w:cs="Arial"/>
          <w:color w:val="000000" w:themeColor="text1"/>
        </w:rPr>
        <w:t xml:space="preserve">Las metas comprometidas para 2011 no tienen referencia en 2010, por lo que </w:t>
      </w:r>
      <w:r w:rsidR="00A24518">
        <w:rPr>
          <w:rFonts w:ascii="Arial" w:hAnsi="Arial" w:cs="Arial"/>
          <w:color w:val="000000" w:themeColor="text1"/>
        </w:rPr>
        <w:t xml:space="preserve">no </w:t>
      </w:r>
      <w:r>
        <w:rPr>
          <w:rFonts w:ascii="Arial" w:hAnsi="Arial" w:cs="Arial"/>
          <w:color w:val="000000" w:themeColor="text1"/>
        </w:rPr>
        <w:t>se presenta un cuadro con avances durante el primer semestre.</w:t>
      </w:r>
    </w:p>
    <w:p w:rsidR="002F73E3" w:rsidRPr="002F73E3" w:rsidRDefault="002F73E3" w:rsidP="0040255C">
      <w:pPr>
        <w:tabs>
          <w:tab w:val="num" w:pos="1353"/>
        </w:tabs>
        <w:jc w:val="both"/>
        <w:rPr>
          <w:rFonts w:ascii="Arial" w:hAnsi="Arial" w:cs="Arial"/>
          <w:b/>
          <w:highlight w:val="cyan"/>
        </w:rPr>
      </w:pPr>
    </w:p>
    <w:p w:rsidR="00010929" w:rsidRDefault="00010929" w:rsidP="0040255C">
      <w:pPr>
        <w:tabs>
          <w:tab w:val="num" w:pos="1353"/>
        </w:tabs>
        <w:jc w:val="both"/>
        <w:rPr>
          <w:rFonts w:ascii="Arial" w:hAnsi="Arial" w:cs="Arial"/>
          <w:b/>
          <w:highlight w:val="cyan"/>
          <w:lang w:val="es-MX"/>
        </w:rPr>
      </w:pPr>
    </w:p>
    <w:p w:rsidR="00BA7C6B" w:rsidRDefault="00BA7C6B" w:rsidP="0040255C">
      <w:pPr>
        <w:tabs>
          <w:tab w:val="num" w:pos="1353"/>
        </w:tabs>
        <w:jc w:val="both"/>
        <w:rPr>
          <w:rFonts w:ascii="Arial" w:hAnsi="Arial" w:cs="Arial"/>
          <w:b/>
          <w:highlight w:val="cyan"/>
          <w:lang w:val="es-MX"/>
        </w:rPr>
      </w:pPr>
    </w:p>
    <w:p w:rsidR="00BA7C6B" w:rsidRDefault="00BA7C6B" w:rsidP="0040255C">
      <w:pPr>
        <w:tabs>
          <w:tab w:val="num" w:pos="1353"/>
        </w:tabs>
        <w:jc w:val="both"/>
        <w:rPr>
          <w:rFonts w:ascii="Arial" w:hAnsi="Arial" w:cs="Arial"/>
          <w:b/>
          <w:highlight w:val="cyan"/>
          <w:lang w:val="es-MX"/>
        </w:rPr>
      </w:pPr>
    </w:p>
    <w:p w:rsidR="005C71B8" w:rsidRPr="003771EE" w:rsidRDefault="005C71B8" w:rsidP="0040255C">
      <w:pPr>
        <w:tabs>
          <w:tab w:val="num" w:pos="1353"/>
        </w:tabs>
        <w:jc w:val="both"/>
        <w:rPr>
          <w:rFonts w:ascii="Arial" w:hAnsi="Arial" w:cs="Arial"/>
          <w:b/>
          <w:highlight w:val="cyan"/>
          <w:lang w:val="es-MX"/>
        </w:rPr>
      </w:pPr>
    </w:p>
    <w:p w:rsidR="0040255C" w:rsidRPr="003771EE" w:rsidRDefault="0040255C" w:rsidP="003771EE">
      <w:pPr>
        <w:pStyle w:val="Ttulo2"/>
        <w:numPr>
          <w:ilvl w:val="0"/>
          <w:numId w:val="0"/>
        </w:numPr>
        <w:rPr>
          <w:rFonts w:ascii="Arial" w:hAnsi="Arial" w:cs="Arial"/>
          <w:color w:val="auto"/>
          <w:sz w:val="22"/>
          <w:szCs w:val="22"/>
          <w:lang w:val="es-MX"/>
        </w:rPr>
      </w:pPr>
      <w:bookmarkStart w:id="8" w:name="_Toc303248240"/>
      <w:r w:rsidRPr="003771EE">
        <w:rPr>
          <w:rFonts w:ascii="Arial" w:hAnsi="Arial" w:cs="Arial"/>
          <w:color w:val="auto"/>
          <w:sz w:val="22"/>
          <w:szCs w:val="22"/>
          <w:lang w:val="es-MX"/>
        </w:rPr>
        <w:lastRenderedPageBreak/>
        <w:t>Actividad Transversal 5.- Gestión del Conocimiento.</w:t>
      </w:r>
      <w:bookmarkEnd w:id="8"/>
    </w:p>
    <w:p w:rsidR="003771EE" w:rsidRPr="003771EE" w:rsidRDefault="003771EE" w:rsidP="003771EE">
      <w:pPr>
        <w:rPr>
          <w:lang w:val="es-MX"/>
        </w:rPr>
      </w:pPr>
    </w:p>
    <w:p w:rsidR="00F76A53" w:rsidRPr="001D7F21" w:rsidRDefault="00F76A53" w:rsidP="0040255C">
      <w:pPr>
        <w:tabs>
          <w:tab w:val="num" w:pos="1353"/>
        </w:tabs>
        <w:jc w:val="both"/>
        <w:rPr>
          <w:rFonts w:ascii="Arial" w:hAnsi="Arial" w:cs="Arial"/>
          <w:b/>
          <w:lang w:val="es-MX"/>
        </w:rPr>
      </w:pPr>
    </w:p>
    <w:p w:rsidR="0040255C" w:rsidRPr="001D7F21" w:rsidRDefault="00864118" w:rsidP="00E94CA4">
      <w:pPr>
        <w:spacing w:line="360" w:lineRule="auto"/>
        <w:jc w:val="both"/>
        <w:rPr>
          <w:rFonts w:ascii="Arial" w:hAnsi="Arial" w:cs="Arial"/>
          <w:b/>
          <w:noProof/>
          <w:spacing w:val="20"/>
          <w:position w:val="2"/>
        </w:rPr>
      </w:pPr>
      <w:r w:rsidRPr="00864118">
        <w:rPr>
          <w:noProof/>
          <w:lang w:val="es-MX" w:eastAsia="es-MX"/>
        </w:rPr>
        <w:pict>
          <v:shape id="_x0000_s1031" type="#_x0000_t202" style="position:absolute;left:0;text-align:left;margin-left:529.5pt;margin-top:53.55pt;width:58.5pt;height:14.25pt;z-index:251725824;mso-width-relative:margin;mso-height-relative:margin" fillcolor="white [3212]" stroked="f">
            <v:textbox>
              <w:txbxContent>
                <w:p w:rsidR="000C3D61" w:rsidRDefault="000C3D61" w:rsidP="00DB711E">
                  <w:r>
                    <w:t xml:space="preserve">  </w:t>
                  </w:r>
                </w:p>
              </w:txbxContent>
            </v:textbox>
          </v:shape>
        </w:pict>
      </w:r>
      <w:r w:rsidR="006131F7" w:rsidRPr="001D7F21">
        <w:rPr>
          <w:noProof/>
          <w:lang w:val="es-MX" w:eastAsia="es-MX"/>
        </w:rPr>
        <w:drawing>
          <wp:inline distT="0" distB="0" distL="0" distR="0">
            <wp:extent cx="7496175" cy="3533775"/>
            <wp:effectExtent l="19050" t="0" r="9525" b="0"/>
            <wp:docPr id="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7496175" cy="3533775"/>
                    </a:xfrm>
                    <a:prstGeom prst="rect">
                      <a:avLst/>
                    </a:prstGeom>
                    <a:noFill/>
                    <a:ln w="9525">
                      <a:noFill/>
                      <a:miter lim="800000"/>
                      <a:headEnd/>
                      <a:tailEnd/>
                    </a:ln>
                  </pic:spPr>
                </pic:pic>
              </a:graphicData>
            </a:graphic>
          </wp:inline>
        </w:drawing>
      </w:r>
    </w:p>
    <w:p w:rsidR="00A63EB5" w:rsidRPr="001D7F21" w:rsidRDefault="00A63EB5" w:rsidP="00A63EB5">
      <w:pPr>
        <w:spacing w:line="360" w:lineRule="auto"/>
        <w:jc w:val="both"/>
        <w:rPr>
          <w:rFonts w:ascii="Arial" w:hAnsi="Arial" w:cs="Arial"/>
          <w:noProof/>
          <w:spacing w:val="20"/>
          <w:position w:val="2"/>
        </w:rPr>
      </w:pPr>
      <w:r w:rsidRPr="001D7F21">
        <w:rPr>
          <w:rFonts w:ascii="Arial" w:hAnsi="Arial" w:cs="Arial"/>
          <w:noProof/>
          <w:spacing w:val="20"/>
          <w:position w:val="2"/>
        </w:rPr>
        <w:t>Para el cumplimiento de esta actividad transversal se cuenta con una asignación presupuestal modificada en el primer semestre de 2011 de $</w:t>
      </w:r>
      <w:r w:rsidR="00EF2197">
        <w:rPr>
          <w:rFonts w:ascii="Arial" w:hAnsi="Arial" w:cs="Arial"/>
          <w:noProof/>
          <w:spacing w:val="20"/>
          <w:position w:val="2"/>
        </w:rPr>
        <w:t>4</w:t>
      </w:r>
      <w:r w:rsidRPr="001D7F21">
        <w:rPr>
          <w:rFonts w:ascii="Arial" w:hAnsi="Arial" w:cs="Arial"/>
          <w:noProof/>
          <w:spacing w:val="20"/>
          <w:position w:val="2"/>
        </w:rPr>
        <w:t>,</w:t>
      </w:r>
      <w:r w:rsidR="00EF2197">
        <w:rPr>
          <w:rFonts w:ascii="Arial" w:hAnsi="Arial" w:cs="Arial"/>
          <w:noProof/>
          <w:spacing w:val="20"/>
          <w:position w:val="2"/>
        </w:rPr>
        <w:t>297,</w:t>
      </w:r>
      <w:r w:rsidRPr="001D7F21">
        <w:rPr>
          <w:rFonts w:ascii="Arial" w:hAnsi="Arial" w:cs="Arial"/>
          <w:noProof/>
          <w:spacing w:val="20"/>
          <w:position w:val="2"/>
        </w:rPr>
        <w:t>504.27 pesos.</w:t>
      </w:r>
      <w:r w:rsidR="00271415">
        <w:rPr>
          <w:rFonts w:ascii="Arial" w:hAnsi="Arial" w:cs="Arial"/>
          <w:noProof/>
          <w:spacing w:val="20"/>
          <w:position w:val="2"/>
        </w:rPr>
        <w:t xml:space="preserve"> </w:t>
      </w:r>
      <w:r w:rsidRPr="001D7F21">
        <w:rPr>
          <w:rFonts w:ascii="Arial" w:hAnsi="Arial" w:cs="Arial"/>
          <w:noProof/>
          <w:spacing w:val="20"/>
          <w:position w:val="2"/>
        </w:rPr>
        <w:t xml:space="preserve">Dicha cifra representa el </w:t>
      </w:r>
      <w:r w:rsidR="00ED4CE3" w:rsidRPr="001D7F21">
        <w:rPr>
          <w:rFonts w:ascii="Arial" w:hAnsi="Arial" w:cs="Arial"/>
          <w:noProof/>
          <w:spacing w:val="20"/>
          <w:position w:val="2"/>
        </w:rPr>
        <w:t>1.</w:t>
      </w:r>
      <w:r w:rsidR="00282909" w:rsidRPr="001D7F21">
        <w:rPr>
          <w:rFonts w:ascii="Arial" w:hAnsi="Arial" w:cs="Arial"/>
          <w:noProof/>
          <w:spacing w:val="20"/>
          <w:position w:val="2"/>
        </w:rPr>
        <w:t>9</w:t>
      </w:r>
      <w:r w:rsidRPr="001D7F21">
        <w:rPr>
          <w:rFonts w:ascii="Arial" w:hAnsi="Arial" w:cs="Arial"/>
          <w:noProof/>
          <w:spacing w:val="20"/>
          <w:position w:val="2"/>
        </w:rPr>
        <w:t>% del presupuesto anual modificado de los recursos orientados al cumplimiento de los programas transversales.</w:t>
      </w:r>
    </w:p>
    <w:p w:rsidR="0040255C" w:rsidRDefault="0040255C" w:rsidP="00E94CA4">
      <w:pPr>
        <w:spacing w:line="360" w:lineRule="auto"/>
        <w:jc w:val="both"/>
        <w:rPr>
          <w:rFonts w:ascii="Arial" w:hAnsi="Arial" w:cs="Arial"/>
          <w:b/>
          <w:noProof/>
          <w:spacing w:val="20"/>
          <w:position w:val="2"/>
        </w:rPr>
      </w:pPr>
    </w:p>
    <w:p w:rsidR="00DB711E" w:rsidRDefault="00DB711E" w:rsidP="00E94CA4">
      <w:pPr>
        <w:spacing w:line="360" w:lineRule="auto"/>
        <w:jc w:val="both"/>
        <w:rPr>
          <w:rFonts w:ascii="Arial" w:hAnsi="Arial" w:cs="Arial"/>
          <w:b/>
          <w:noProof/>
          <w:spacing w:val="20"/>
          <w:position w:val="2"/>
        </w:rPr>
      </w:pPr>
    </w:p>
    <w:p w:rsidR="002A72FB" w:rsidRPr="001D7F21" w:rsidRDefault="002A72FB" w:rsidP="002A72FB">
      <w:pPr>
        <w:spacing w:line="360" w:lineRule="auto"/>
        <w:jc w:val="right"/>
        <w:rPr>
          <w:rFonts w:ascii="Arial" w:hAnsi="Arial" w:cs="Arial"/>
          <w:b/>
          <w:color w:val="A6A6A6"/>
        </w:rPr>
      </w:pPr>
      <w:r w:rsidRPr="001D7F21">
        <w:rPr>
          <w:rFonts w:ascii="Arial" w:hAnsi="Arial" w:cs="Arial"/>
          <w:b/>
          <w:color w:val="A6A6A6"/>
        </w:rPr>
        <w:lastRenderedPageBreak/>
        <w:t>Los programas y sus resultados</w:t>
      </w:r>
    </w:p>
    <w:p w:rsidR="00692FC8" w:rsidRPr="001D7F21" w:rsidRDefault="0047318D" w:rsidP="002A72FB">
      <w:pPr>
        <w:spacing w:line="360" w:lineRule="auto"/>
        <w:jc w:val="right"/>
        <w:rPr>
          <w:rFonts w:ascii="Arial" w:hAnsi="Arial" w:cs="Arial"/>
          <w:b/>
          <w:color w:val="A6A6A6"/>
        </w:rPr>
      </w:pPr>
      <w:r w:rsidRPr="0047318D">
        <w:rPr>
          <w:noProof/>
          <w:lang w:val="es-MX" w:eastAsia="es-MX"/>
        </w:rPr>
        <w:drawing>
          <wp:inline distT="0" distB="0" distL="0" distR="0">
            <wp:extent cx="8168005" cy="5071854"/>
            <wp:effectExtent l="19050" t="0" r="444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srcRect/>
                    <a:stretch>
                      <a:fillRect/>
                    </a:stretch>
                  </pic:blipFill>
                  <pic:spPr bwMode="auto">
                    <a:xfrm>
                      <a:off x="0" y="0"/>
                      <a:ext cx="8168005" cy="5071854"/>
                    </a:xfrm>
                    <a:prstGeom prst="rect">
                      <a:avLst/>
                    </a:prstGeom>
                    <a:noFill/>
                    <a:ln w="9525">
                      <a:noFill/>
                      <a:miter lim="800000"/>
                      <a:headEnd/>
                      <a:tailEnd/>
                    </a:ln>
                  </pic:spPr>
                </pic:pic>
              </a:graphicData>
            </a:graphic>
          </wp:inline>
        </w:drawing>
      </w:r>
    </w:p>
    <w:p w:rsidR="0047318D" w:rsidRDefault="0047318D" w:rsidP="002A72FB">
      <w:pPr>
        <w:spacing w:line="360" w:lineRule="auto"/>
        <w:ind w:right="70"/>
        <w:jc w:val="right"/>
        <w:rPr>
          <w:rFonts w:ascii="Arial" w:hAnsi="Arial" w:cs="Arial"/>
          <w:b/>
          <w:color w:val="A6A6A6"/>
          <w:spacing w:val="20"/>
        </w:rPr>
      </w:pPr>
    </w:p>
    <w:p w:rsidR="002A72FB" w:rsidRPr="001D7F21" w:rsidRDefault="002A72FB" w:rsidP="002A72FB">
      <w:pPr>
        <w:spacing w:line="360" w:lineRule="auto"/>
        <w:ind w:right="70"/>
        <w:jc w:val="right"/>
        <w:rPr>
          <w:rFonts w:ascii="Arial" w:hAnsi="Arial" w:cs="Arial"/>
          <w:b/>
          <w:color w:val="A6A6A6"/>
          <w:spacing w:val="20"/>
        </w:rPr>
      </w:pPr>
      <w:r w:rsidRPr="001D7F21">
        <w:rPr>
          <w:rFonts w:ascii="Arial" w:hAnsi="Arial" w:cs="Arial"/>
          <w:b/>
          <w:color w:val="A6A6A6"/>
          <w:spacing w:val="20"/>
        </w:rPr>
        <w:lastRenderedPageBreak/>
        <w:t xml:space="preserve">El balance. </w:t>
      </w:r>
    </w:p>
    <w:p w:rsidR="00E96DB7" w:rsidRPr="001D7F21" w:rsidRDefault="00E96DB7" w:rsidP="00E96DB7">
      <w:pPr>
        <w:spacing w:line="360" w:lineRule="auto"/>
        <w:contextualSpacing/>
        <w:jc w:val="both"/>
        <w:rPr>
          <w:rFonts w:ascii="Arial" w:hAnsi="Arial" w:cs="Arial"/>
          <w:b/>
          <w:color w:val="A6A6A6"/>
          <w:lang w:val="es-MX"/>
        </w:rPr>
      </w:pPr>
      <w:r w:rsidRPr="001D7F21">
        <w:rPr>
          <w:rFonts w:ascii="Arial" w:hAnsi="Arial" w:cs="Arial"/>
          <w:b/>
          <w:color w:val="A6A6A6"/>
          <w:lang w:val="es-MX"/>
        </w:rPr>
        <w:t>Estudios estratégicos</w:t>
      </w:r>
    </w:p>
    <w:p w:rsidR="00E96DB7" w:rsidRPr="001D7F21" w:rsidRDefault="00E96DB7" w:rsidP="00E96DB7">
      <w:pPr>
        <w:spacing w:line="360" w:lineRule="auto"/>
        <w:contextualSpacing/>
        <w:jc w:val="both"/>
        <w:rPr>
          <w:rFonts w:ascii="Arial" w:hAnsi="Arial" w:cs="Arial"/>
          <w:lang w:val="es-MX"/>
        </w:rPr>
      </w:pPr>
    </w:p>
    <w:p w:rsidR="00E96DB7" w:rsidRPr="001D7F21" w:rsidRDefault="00E96DB7" w:rsidP="00E96DB7">
      <w:pPr>
        <w:spacing w:line="360" w:lineRule="auto"/>
        <w:contextualSpacing/>
        <w:jc w:val="both"/>
        <w:rPr>
          <w:rFonts w:ascii="Arial" w:hAnsi="Arial" w:cs="Arial"/>
          <w:lang w:val="es-MX"/>
        </w:rPr>
      </w:pPr>
      <w:r w:rsidRPr="001D7F21">
        <w:rPr>
          <w:rFonts w:ascii="Arial" w:hAnsi="Arial" w:cs="Arial"/>
          <w:lang w:val="es-MX"/>
        </w:rPr>
        <w:t xml:space="preserve">El objetivo es proporcionar los elementos necesarios para facilitar la toma de decisiones estratégicas institucionales. La meta anual es la entrega de 14 estudios estratégicos al año y es una medida estimada ya que depende de la cantidad de estudios estratégicos que soliciten los Comisionados, la Secretaría de Acuerdos y otras unidades administrativas del IFAI, por lo que el número final de estudios al término del año puede variar. El único documento que por normatividad se elabora cada año en el primer semestre es el Informe de Labores al Congreso. </w:t>
      </w:r>
    </w:p>
    <w:p w:rsidR="00E96DB7" w:rsidRPr="001D7F21" w:rsidRDefault="00E96DB7" w:rsidP="00E96DB7">
      <w:pPr>
        <w:spacing w:line="360" w:lineRule="auto"/>
        <w:contextualSpacing/>
        <w:jc w:val="both"/>
        <w:rPr>
          <w:rFonts w:ascii="Arial" w:hAnsi="Arial" w:cs="Arial"/>
          <w:lang w:val="es-MX"/>
        </w:rPr>
      </w:pPr>
    </w:p>
    <w:p w:rsidR="00E96DB7" w:rsidRPr="001D7F21" w:rsidRDefault="00E96DB7" w:rsidP="00E96DB7">
      <w:pPr>
        <w:spacing w:line="360" w:lineRule="auto"/>
        <w:jc w:val="both"/>
        <w:rPr>
          <w:rFonts w:ascii="Arial" w:hAnsi="Arial" w:cs="Arial"/>
        </w:rPr>
      </w:pPr>
      <w:r w:rsidRPr="001D7F21">
        <w:rPr>
          <w:rFonts w:ascii="Arial" w:hAnsi="Arial" w:cs="Arial"/>
          <w:lang w:val="es-MX"/>
        </w:rPr>
        <w:t xml:space="preserve">Al 30 de junio de 2011 la Dirección General de Estudios e Investigación, ha realizado 10 estudios estratégicos de los 14 previstos para el año, lo que representa un 71.43% de cumplimiento con relación a la meta anual. </w:t>
      </w:r>
    </w:p>
    <w:p w:rsidR="00E96DB7" w:rsidRPr="001D7F21" w:rsidRDefault="00E96DB7" w:rsidP="00E96DB7">
      <w:pPr>
        <w:spacing w:line="360" w:lineRule="auto"/>
        <w:contextualSpacing/>
        <w:jc w:val="both"/>
        <w:rPr>
          <w:rFonts w:ascii="Arial" w:hAnsi="Arial" w:cs="Arial"/>
        </w:rPr>
      </w:pPr>
    </w:p>
    <w:p w:rsidR="00E96DB7" w:rsidRPr="001D7F21" w:rsidRDefault="00E96DB7" w:rsidP="00E96DB7">
      <w:pPr>
        <w:spacing w:line="360" w:lineRule="auto"/>
        <w:contextualSpacing/>
        <w:jc w:val="both"/>
        <w:rPr>
          <w:rFonts w:ascii="Arial" w:hAnsi="Arial" w:cs="Arial"/>
          <w:b/>
          <w:color w:val="A6A6A6"/>
          <w:lang w:val="es-MX"/>
        </w:rPr>
      </w:pPr>
      <w:r w:rsidRPr="001D7F21">
        <w:rPr>
          <w:rFonts w:ascii="Arial" w:hAnsi="Arial" w:cs="Arial"/>
          <w:b/>
          <w:color w:val="A6A6A6"/>
          <w:lang w:val="es-MX"/>
        </w:rPr>
        <w:t>Estudios para apoyar la sustanciación y resolución de los Recursos de Revisión</w:t>
      </w:r>
    </w:p>
    <w:p w:rsidR="00E96DB7" w:rsidRPr="001D7F21" w:rsidRDefault="00E96DB7" w:rsidP="00E96DB7">
      <w:pPr>
        <w:spacing w:line="360" w:lineRule="auto"/>
        <w:contextualSpacing/>
        <w:jc w:val="both"/>
        <w:rPr>
          <w:rFonts w:ascii="Arial" w:hAnsi="Arial" w:cs="Arial"/>
          <w:lang w:val="es-MX"/>
        </w:rPr>
      </w:pPr>
    </w:p>
    <w:p w:rsidR="00E96DB7" w:rsidRPr="001D7F21" w:rsidRDefault="00E96DB7" w:rsidP="00E96DB7">
      <w:pPr>
        <w:spacing w:line="360" w:lineRule="auto"/>
        <w:contextualSpacing/>
        <w:jc w:val="both"/>
        <w:rPr>
          <w:rFonts w:ascii="Arial" w:hAnsi="Arial" w:cs="Arial"/>
          <w:lang w:val="es-MX"/>
        </w:rPr>
      </w:pPr>
      <w:r w:rsidRPr="001D7F21">
        <w:rPr>
          <w:rFonts w:ascii="Arial" w:hAnsi="Arial" w:cs="Arial"/>
          <w:lang w:val="es-MX"/>
        </w:rPr>
        <w:t xml:space="preserve">El objetivo es realizar estudios y proporcionar información sobre temas considerados como necesarios para la sustanciación de los recursos de revisión. La meta es un parámetro estimado ya que depende de la cantidad de estudios que soliciten las ponencias, por lo que el número final de estudios puede quedar tanto por debajo como por encima de la meta estimada. </w:t>
      </w:r>
    </w:p>
    <w:p w:rsidR="00E96DB7" w:rsidRPr="001D7F21" w:rsidRDefault="00E96DB7" w:rsidP="00E96DB7">
      <w:pPr>
        <w:spacing w:line="360" w:lineRule="auto"/>
        <w:contextualSpacing/>
        <w:jc w:val="both"/>
        <w:rPr>
          <w:rFonts w:ascii="Arial" w:hAnsi="Arial" w:cs="Arial"/>
          <w:lang w:val="es-MX"/>
        </w:rPr>
      </w:pPr>
    </w:p>
    <w:p w:rsidR="00E96DB7" w:rsidRPr="001D7F21" w:rsidRDefault="00E96DB7" w:rsidP="00E96DB7">
      <w:pPr>
        <w:spacing w:line="360" w:lineRule="auto"/>
        <w:jc w:val="both"/>
        <w:rPr>
          <w:rFonts w:ascii="Arial" w:hAnsi="Arial" w:cs="Arial"/>
          <w:lang w:val="es-MX"/>
        </w:rPr>
      </w:pPr>
      <w:r w:rsidRPr="001D7F21">
        <w:rPr>
          <w:rFonts w:ascii="Arial" w:hAnsi="Arial" w:cs="Arial"/>
          <w:lang w:val="es-MX"/>
        </w:rPr>
        <w:t>Al 30 de junio de 2011, se han elaborado 171 estudios de los 430 previstos para todo el año, lo que representa un 39.77% de cumplimiento en relación con la meta anual. Debe tenerse en cuenta que este programa depende, en gran med</w:t>
      </w:r>
      <w:r w:rsidR="008B1BBF">
        <w:rPr>
          <w:rFonts w:ascii="Arial" w:hAnsi="Arial" w:cs="Arial"/>
          <w:lang w:val="es-MX"/>
        </w:rPr>
        <w:t>ida, del número de Recursos de R</w:t>
      </w:r>
      <w:r w:rsidRPr="001D7F21">
        <w:rPr>
          <w:rFonts w:ascii="Arial" w:hAnsi="Arial" w:cs="Arial"/>
          <w:lang w:val="es-MX"/>
        </w:rPr>
        <w:t>evisión que se interpongan ante el IFAI y del comportamiento anual de éstos, así como de la demanda de estudios por parte de las ponencias que en este caso fue menor a la prevista.</w:t>
      </w:r>
    </w:p>
    <w:p w:rsidR="00A24518" w:rsidRDefault="00A24518" w:rsidP="002F460A">
      <w:pPr>
        <w:tabs>
          <w:tab w:val="left" w:pos="993"/>
        </w:tabs>
        <w:spacing w:after="0" w:line="360" w:lineRule="auto"/>
        <w:jc w:val="both"/>
        <w:rPr>
          <w:rFonts w:ascii="Arial" w:hAnsi="Arial" w:cs="Arial"/>
          <w:b/>
        </w:rPr>
      </w:pPr>
    </w:p>
    <w:p w:rsidR="00A24518" w:rsidRDefault="00A24518" w:rsidP="002F460A">
      <w:pPr>
        <w:tabs>
          <w:tab w:val="left" w:pos="993"/>
        </w:tabs>
        <w:spacing w:after="0" w:line="360" w:lineRule="auto"/>
        <w:jc w:val="both"/>
        <w:rPr>
          <w:rFonts w:ascii="Arial" w:hAnsi="Arial" w:cs="Arial"/>
          <w:b/>
        </w:rPr>
      </w:pPr>
    </w:p>
    <w:p w:rsidR="002F460A" w:rsidRDefault="002F460A" w:rsidP="00643425">
      <w:pPr>
        <w:tabs>
          <w:tab w:val="left" w:pos="993"/>
        </w:tabs>
        <w:spacing w:after="0" w:line="360" w:lineRule="auto"/>
        <w:jc w:val="both"/>
        <w:rPr>
          <w:rFonts w:ascii="Arial" w:hAnsi="Arial" w:cs="Arial"/>
          <w:b/>
          <w:color w:val="808080" w:themeColor="background1" w:themeShade="80"/>
        </w:rPr>
      </w:pPr>
      <w:r w:rsidRPr="002D6559">
        <w:rPr>
          <w:rFonts w:ascii="Arial" w:hAnsi="Arial" w:cs="Arial"/>
          <w:b/>
          <w:color w:val="808080" w:themeColor="background1" w:themeShade="80"/>
        </w:rPr>
        <w:t>Documentación y Archivos</w:t>
      </w:r>
    </w:p>
    <w:p w:rsidR="00643425" w:rsidRPr="00643425" w:rsidRDefault="00643425" w:rsidP="00643425">
      <w:pPr>
        <w:tabs>
          <w:tab w:val="left" w:pos="993"/>
        </w:tabs>
        <w:spacing w:after="0" w:line="360" w:lineRule="auto"/>
        <w:jc w:val="both"/>
        <w:rPr>
          <w:rFonts w:ascii="Arial" w:hAnsi="Arial" w:cs="Arial"/>
          <w:b/>
          <w:color w:val="808080" w:themeColor="background1" w:themeShade="80"/>
        </w:rPr>
      </w:pPr>
    </w:p>
    <w:p w:rsidR="002F460A" w:rsidRPr="001D7F21" w:rsidRDefault="002F460A" w:rsidP="002F460A">
      <w:pPr>
        <w:spacing w:line="360" w:lineRule="auto"/>
        <w:jc w:val="both"/>
        <w:rPr>
          <w:rFonts w:ascii="Arial" w:hAnsi="Arial" w:cs="Arial"/>
          <w:lang w:val="es-MX"/>
        </w:rPr>
      </w:pPr>
      <w:r w:rsidRPr="001D7F21">
        <w:rPr>
          <w:rFonts w:ascii="Arial" w:hAnsi="Arial" w:cs="Arial"/>
          <w:lang w:val="es-MX"/>
        </w:rPr>
        <w:t xml:space="preserve">Se </w:t>
      </w:r>
      <w:r w:rsidR="00142B87">
        <w:rPr>
          <w:rFonts w:ascii="Arial" w:hAnsi="Arial" w:cs="Arial"/>
          <w:lang w:val="es-MX"/>
        </w:rPr>
        <w:t>actualizaron</w:t>
      </w:r>
      <w:r w:rsidRPr="001D7F21">
        <w:rPr>
          <w:rFonts w:ascii="Arial" w:hAnsi="Arial" w:cs="Arial"/>
          <w:lang w:val="es-MX"/>
        </w:rPr>
        <w:t xml:space="preserve"> los instrumentos de consulta y control archivístico denominados; Cuadro General de Clasificación Archivística, Catálogo de Disposición Documental, </w:t>
      </w:r>
      <w:r w:rsidR="00142B87" w:rsidRPr="001D7F21">
        <w:rPr>
          <w:rFonts w:ascii="Arial" w:hAnsi="Arial" w:cs="Arial"/>
          <w:lang w:val="es-MX"/>
        </w:rPr>
        <w:t>G</w:t>
      </w:r>
      <w:r w:rsidR="00643425">
        <w:rPr>
          <w:rFonts w:ascii="Arial" w:hAnsi="Arial" w:cs="Arial"/>
          <w:lang w:val="es-MX"/>
        </w:rPr>
        <w:t>uía S</w:t>
      </w:r>
      <w:r w:rsidRPr="001D7F21">
        <w:rPr>
          <w:rFonts w:ascii="Arial" w:hAnsi="Arial" w:cs="Arial"/>
          <w:lang w:val="es-MX"/>
        </w:rPr>
        <w:t xml:space="preserve">imple de </w:t>
      </w:r>
      <w:r w:rsidR="00643425">
        <w:rPr>
          <w:rFonts w:ascii="Arial" w:hAnsi="Arial" w:cs="Arial"/>
          <w:lang w:val="es-MX"/>
        </w:rPr>
        <w:t>A</w:t>
      </w:r>
      <w:r w:rsidRPr="001D7F21">
        <w:rPr>
          <w:rFonts w:ascii="Arial" w:hAnsi="Arial" w:cs="Arial"/>
          <w:lang w:val="es-MX"/>
        </w:rPr>
        <w:t>rchivos, así como la carátula o formato de marcado de expedientes debidamente actualizados, cuya difusión pública permite que a través del Portal de Obligaciones de Transparencia del IFAI, cualquier persona pueda consultar dichos documentos y conozca el tipo de información co</w:t>
      </w:r>
      <w:r w:rsidR="00643425">
        <w:rPr>
          <w:rFonts w:ascii="Arial" w:hAnsi="Arial" w:cs="Arial"/>
          <w:lang w:val="es-MX"/>
        </w:rPr>
        <w:t>n que cuenta el Instituto</w:t>
      </w:r>
      <w:r w:rsidRPr="001D7F21">
        <w:rPr>
          <w:rFonts w:ascii="Arial" w:hAnsi="Arial" w:cs="Arial"/>
          <w:lang w:val="es-MX"/>
        </w:rPr>
        <w:t>.</w:t>
      </w:r>
    </w:p>
    <w:p w:rsidR="002F460A" w:rsidRPr="001D7F21" w:rsidRDefault="002F460A" w:rsidP="002F460A">
      <w:pPr>
        <w:spacing w:line="360" w:lineRule="auto"/>
        <w:jc w:val="both"/>
        <w:rPr>
          <w:rFonts w:ascii="Arial" w:hAnsi="Arial" w:cs="Arial"/>
          <w:lang w:val="es-MX"/>
        </w:rPr>
      </w:pPr>
      <w:r w:rsidRPr="001D7F21">
        <w:rPr>
          <w:rFonts w:ascii="Arial" w:hAnsi="Arial" w:cs="Arial"/>
          <w:lang w:val="es-MX"/>
        </w:rPr>
        <w:t>En este sentido, se impartió capacitación a los responsables de los archivos de trámite de las unidades administrativas, analizando la conformación y aplicación de las series documentales en base a las funciones desempeñadas.</w:t>
      </w:r>
    </w:p>
    <w:p w:rsidR="00A24518" w:rsidRDefault="002F460A" w:rsidP="002F460A">
      <w:pPr>
        <w:spacing w:line="360" w:lineRule="auto"/>
        <w:jc w:val="both"/>
        <w:rPr>
          <w:rFonts w:ascii="Arial" w:hAnsi="Arial" w:cs="Arial"/>
          <w:lang w:val="es-MX"/>
        </w:rPr>
      </w:pPr>
      <w:r w:rsidRPr="001D7F21">
        <w:rPr>
          <w:rFonts w:ascii="Arial" w:hAnsi="Arial" w:cs="Arial"/>
          <w:lang w:val="es-MX"/>
        </w:rPr>
        <w:t xml:space="preserve">Se llevó a cabo la presentación del Sistema de Gestión Documental D-MX a los Secretarios y Comisionados del Instituto, con el fin de dar a conocer la funcionalidad y alcance del mismo, </w:t>
      </w:r>
      <w:r w:rsidR="008B1BBF">
        <w:rPr>
          <w:rFonts w:ascii="Arial" w:hAnsi="Arial" w:cs="Arial"/>
          <w:lang w:val="es-MX"/>
        </w:rPr>
        <w:t>en apego a</w:t>
      </w:r>
      <w:r w:rsidRPr="001D7F21">
        <w:rPr>
          <w:rFonts w:ascii="Arial" w:hAnsi="Arial" w:cs="Arial"/>
          <w:lang w:val="es-MX"/>
        </w:rPr>
        <w:t xml:space="preserve"> lo establecido en los Lineamientos Generales para la Organización y Conservación de los Archivos de las Dependencias y Entidades de la Administración Pública,  así como con las recomendaciones para la organización y conservación de los correos elect</w:t>
      </w:r>
      <w:r w:rsidR="008B1BBF">
        <w:rPr>
          <w:rFonts w:ascii="Arial" w:hAnsi="Arial" w:cs="Arial"/>
          <w:lang w:val="es-MX"/>
        </w:rPr>
        <w:t>rónicos institucionales de las d</w:t>
      </w:r>
      <w:r w:rsidRPr="001D7F21">
        <w:rPr>
          <w:rFonts w:ascii="Arial" w:hAnsi="Arial" w:cs="Arial"/>
          <w:lang w:val="es-MX"/>
        </w:rPr>
        <w:t xml:space="preserve">ependencias y </w:t>
      </w:r>
      <w:r w:rsidR="008B1BBF">
        <w:rPr>
          <w:rFonts w:ascii="Arial" w:hAnsi="Arial" w:cs="Arial"/>
          <w:lang w:val="es-MX"/>
        </w:rPr>
        <w:t>e</w:t>
      </w:r>
      <w:r w:rsidRPr="001D7F21">
        <w:rPr>
          <w:rFonts w:ascii="Arial" w:hAnsi="Arial" w:cs="Arial"/>
          <w:lang w:val="es-MX"/>
        </w:rPr>
        <w:t xml:space="preserve">ntidades de la Administración Pública Federal, </w:t>
      </w:r>
      <w:r w:rsidR="00A24518">
        <w:rPr>
          <w:rFonts w:ascii="Arial" w:hAnsi="Arial" w:cs="Arial"/>
          <w:lang w:val="es-MX"/>
        </w:rPr>
        <w:t xml:space="preserve">además de atender </w:t>
      </w:r>
      <w:r w:rsidRPr="001D7F21">
        <w:rPr>
          <w:rFonts w:ascii="Arial" w:hAnsi="Arial" w:cs="Arial"/>
          <w:lang w:val="es-MX"/>
        </w:rPr>
        <w:t>las disposiciones normativas archivísticas de índole internacional</w:t>
      </w:r>
      <w:r w:rsidR="00A24518">
        <w:rPr>
          <w:rFonts w:ascii="Arial" w:hAnsi="Arial" w:cs="Arial"/>
          <w:lang w:val="es-MX"/>
        </w:rPr>
        <w:t>.</w:t>
      </w:r>
    </w:p>
    <w:p w:rsidR="002F460A" w:rsidRDefault="002F460A" w:rsidP="002F460A">
      <w:pPr>
        <w:spacing w:line="360" w:lineRule="auto"/>
        <w:ind w:right="70"/>
        <w:jc w:val="both"/>
        <w:rPr>
          <w:rFonts w:ascii="Arial" w:hAnsi="Arial" w:cs="Arial"/>
          <w:lang w:val="es-MX"/>
        </w:rPr>
      </w:pPr>
      <w:r w:rsidRPr="001D7F21">
        <w:rPr>
          <w:rFonts w:ascii="Arial" w:hAnsi="Arial" w:cs="Arial"/>
          <w:lang w:val="es-MX"/>
        </w:rPr>
        <w:t xml:space="preserve">Se puso en operación el sistema LOGIWEB en el Instituto, lo que permitirá a los usuarios consultar en forma sistemática mediante una aplicación en el escritorio de cada computadora, el material bibliográfico, revistas especializadas en protección de datos y títulos con los que cuenta el Centro de </w:t>
      </w:r>
      <w:r w:rsidR="00142B87">
        <w:rPr>
          <w:rFonts w:ascii="Arial" w:hAnsi="Arial" w:cs="Arial"/>
          <w:lang w:val="es-MX"/>
        </w:rPr>
        <w:t xml:space="preserve">Información y </w:t>
      </w:r>
      <w:r w:rsidRPr="001D7F21">
        <w:rPr>
          <w:rFonts w:ascii="Arial" w:hAnsi="Arial" w:cs="Arial"/>
          <w:lang w:val="es-MX"/>
        </w:rPr>
        <w:t xml:space="preserve">Documentación (CEDOC) </w:t>
      </w:r>
    </w:p>
    <w:p w:rsidR="00142B87" w:rsidRDefault="00142B87" w:rsidP="002F460A">
      <w:pPr>
        <w:spacing w:line="360" w:lineRule="auto"/>
        <w:ind w:right="70"/>
        <w:jc w:val="both"/>
        <w:rPr>
          <w:rFonts w:ascii="Arial" w:hAnsi="Arial" w:cs="Arial"/>
          <w:lang w:val="es-MX"/>
        </w:rPr>
      </w:pPr>
    </w:p>
    <w:p w:rsidR="00142B87" w:rsidRDefault="00142B87" w:rsidP="002F460A">
      <w:pPr>
        <w:spacing w:line="360" w:lineRule="auto"/>
        <w:ind w:right="70"/>
        <w:jc w:val="both"/>
        <w:rPr>
          <w:rFonts w:ascii="Arial" w:hAnsi="Arial" w:cs="Arial"/>
          <w:lang w:val="es-MX"/>
        </w:rPr>
      </w:pPr>
    </w:p>
    <w:p w:rsidR="008B1BBF" w:rsidRPr="001D7F21" w:rsidRDefault="008B1BBF" w:rsidP="002F460A">
      <w:pPr>
        <w:spacing w:line="360" w:lineRule="auto"/>
        <w:ind w:right="70"/>
        <w:jc w:val="both"/>
        <w:rPr>
          <w:rFonts w:ascii="Arial" w:hAnsi="Arial" w:cs="Arial"/>
          <w:lang w:val="es-MX"/>
        </w:rPr>
      </w:pPr>
    </w:p>
    <w:p w:rsidR="00A24518" w:rsidRPr="00142B87" w:rsidRDefault="00A24518" w:rsidP="00F04FF1">
      <w:pPr>
        <w:spacing w:line="360" w:lineRule="auto"/>
        <w:jc w:val="both"/>
        <w:rPr>
          <w:rFonts w:ascii="Arial" w:hAnsi="Arial" w:cs="Arial"/>
          <w:b/>
          <w:lang w:val="es-MX"/>
        </w:rPr>
      </w:pPr>
    </w:p>
    <w:p w:rsidR="00F04FF1" w:rsidRPr="001D7F21" w:rsidRDefault="00F04FF1" w:rsidP="00F04FF1">
      <w:pPr>
        <w:spacing w:line="360" w:lineRule="auto"/>
        <w:jc w:val="both"/>
        <w:rPr>
          <w:rFonts w:ascii="Arial" w:hAnsi="Arial" w:cs="Arial"/>
          <w:lang w:val="es-MX"/>
        </w:rPr>
      </w:pPr>
      <w:r w:rsidRPr="001D7F21">
        <w:rPr>
          <w:rFonts w:ascii="Arial" w:hAnsi="Arial" w:cs="Arial"/>
          <w:b/>
        </w:rPr>
        <w:lastRenderedPageBreak/>
        <w:t>Digitalización y Cosido de Expedientes</w:t>
      </w:r>
    </w:p>
    <w:p w:rsidR="00F04FF1" w:rsidRPr="001D7F21" w:rsidRDefault="00F04FF1" w:rsidP="00F04FF1">
      <w:pPr>
        <w:spacing w:line="360" w:lineRule="auto"/>
        <w:jc w:val="both"/>
        <w:rPr>
          <w:rFonts w:ascii="Arial" w:hAnsi="Arial" w:cs="Arial"/>
          <w:lang w:val="es-MX"/>
        </w:rPr>
      </w:pPr>
      <w:r w:rsidRPr="001D7F21">
        <w:rPr>
          <w:rFonts w:ascii="Arial" w:hAnsi="Arial" w:cs="Arial"/>
          <w:lang w:val="es-MX"/>
        </w:rPr>
        <w:t xml:space="preserve">En cuanto a la implementación de medidas sobre preservación documental, cabe mencionar que se llevará a cabo la digitalización y cosido de </w:t>
      </w:r>
      <w:r w:rsidR="00A24518" w:rsidRPr="00A24518">
        <w:rPr>
          <w:rFonts w:ascii="Arial" w:hAnsi="Arial" w:cs="Arial"/>
          <w:lang w:val="es-MX"/>
        </w:rPr>
        <w:t>11,050</w:t>
      </w:r>
      <w:r w:rsidRPr="00A24518">
        <w:rPr>
          <w:rFonts w:ascii="Arial" w:hAnsi="Arial" w:cs="Arial"/>
          <w:lang w:val="es-MX"/>
        </w:rPr>
        <w:t xml:space="preserve"> expedientes</w:t>
      </w:r>
      <w:r w:rsidRPr="001D7F21">
        <w:rPr>
          <w:rFonts w:ascii="Arial" w:hAnsi="Arial" w:cs="Arial"/>
          <w:lang w:val="es-MX"/>
        </w:rPr>
        <w:t xml:space="preserve"> de los Recursos de Revisión de los años 2006</w:t>
      </w:r>
      <w:r w:rsidR="00A24518">
        <w:rPr>
          <w:rFonts w:ascii="Arial" w:hAnsi="Arial" w:cs="Arial"/>
          <w:lang w:val="es-MX"/>
        </w:rPr>
        <w:t xml:space="preserve"> a</w:t>
      </w:r>
      <w:r w:rsidR="00643425">
        <w:rPr>
          <w:rFonts w:ascii="Arial" w:hAnsi="Arial" w:cs="Arial"/>
          <w:lang w:val="es-MX"/>
        </w:rPr>
        <w:t xml:space="preserve"> 2009;</w:t>
      </w:r>
      <w:r w:rsidRPr="001D7F21">
        <w:rPr>
          <w:rFonts w:ascii="Arial" w:hAnsi="Arial" w:cs="Arial"/>
          <w:lang w:val="es-MX"/>
        </w:rPr>
        <w:t xml:space="preserve"> </w:t>
      </w:r>
      <w:r w:rsidR="00142B87">
        <w:rPr>
          <w:rFonts w:ascii="Arial" w:hAnsi="Arial" w:cs="Arial"/>
          <w:lang w:val="es-MX"/>
        </w:rPr>
        <w:t xml:space="preserve">no obstante, </w:t>
      </w:r>
      <w:r w:rsidR="00A24518">
        <w:rPr>
          <w:rFonts w:ascii="Arial" w:hAnsi="Arial" w:cs="Arial"/>
          <w:lang w:val="es-MX"/>
        </w:rPr>
        <w:t>no se reportan avances en el primer semestre debido a que esta actividad está prevista para realizarse durante el segundo semestre de 2011.</w:t>
      </w:r>
    </w:p>
    <w:p w:rsidR="00142B87" w:rsidRDefault="00142B87" w:rsidP="00F04FF1">
      <w:pPr>
        <w:spacing w:line="360" w:lineRule="auto"/>
        <w:jc w:val="both"/>
        <w:rPr>
          <w:rFonts w:ascii="Arial" w:hAnsi="Arial" w:cs="Arial"/>
          <w:lang w:val="es-MX"/>
        </w:rPr>
      </w:pPr>
      <w:r>
        <w:rPr>
          <w:rFonts w:ascii="Arial" w:hAnsi="Arial" w:cs="Arial"/>
          <w:lang w:val="es-MX"/>
        </w:rPr>
        <w:t xml:space="preserve">Asimismo, se tiene previsto con </w:t>
      </w:r>
      <w:r w:rsidR="00F04FF1" w:rsidRPr="001D7F21">
        <w:rPr>
          <w:rFonts w:ascii="Arial" w:hAnsi="Arial" w:cs="Arial"/>
          <w:lang w:val="es-MX"/>
        </w:rPr>
        <w:t xml:space="preserve">el fin de garantizar la seguridad de los documentos, en cuanto a la guarda y custodia de expedientes, </w:t>
      </w:r>
      <w:r>
        <w:rPr>
          <w:rFonts w:ascii="Arial" w:hAnsi="Arial" w:cs="Arial"/>
          <w:lang w:val="es-MX"/>
        </w:rPr>
        <w:t>llevar a cabo la contratación de un estudio durante el segundo semestre.</w:t>
      </w:r>
    </w:p>
    <w:p w:rsidR="00F04FF1" w:rsidRPr="001D7F21" w:rsidRDefault="00F04FF1" w:rsidP="00F04FF1">
      <w:pPr>
        <w:spacing w:line="360" w:lineRule="auto"/>
        <w:jc w:val="both"/>
        <w:rPr>
          <w:rFonts w:ascii="Arial" w:hAnsi="Arial" w:cs="Arial"/>
          <w:b/>
          <w:snapToGrid w:val="0"/>
        </w:rPr>
      </w:pPr>
      <w:r w:rsidRPr="001D7F21">
        <w:rPr>
          <w:rFonts w:ascii="Arial" w:hAnsi="Arial" w:cs="Arial"/>
          <w:b/>
          <w:snapToGrid w:val="0"/>
        </w:rPr>
        <w:t>Infolatina y Legatek</w:t>
      </w:r>
    </w:p>
    <w:p w:rsidR="00F04FF1" w:rsidRPr="00A24518" w:rsidRDefault="00F04FF1" w:rsidP="00F04FF1">
      <w:pPr>
        <w:spacing w:line="360" w:lineRule="auto"/>
        <w:jc w:val="both"/>
        <w:rPr>
          <w:rFonts w:ascii="Arial" w:hAnsi="Arial" w:cs="Arial"/>
          <w:bCs/>
          <w:lang w:val="es-MX"/>
        </w:rPr>
      </w:pPr>
      <w:r w:rsidRPr="001D7F21">
        <w:rPr>
          <w:rFonts w:ascii="Arial" w:hAnsi="Arial" w:cs="Arial"/>
          <w:snapToGrid w:val="0"/>
        </w:rPr>
        <w:t xml:space="preserve">En relación con la información de apoyo a las áreas sustantivas del IFAI, se renovó la </w:t>
      </w:r>
      <w:r w:rsidRPr="001D7F21">
        <w:rPr>
          <w:rFonts w:ascii="Arial" w:hAnsi="Arial" w:cs="Arial"/>
          <w:lang w:val="es-MX"/>
        </w:rPr>
        <w:t xml:space="preserve">suscripción y acceso a revistas, periódicos </w:t>
      </w:r>
      <w:r w:rsidR="00142B87">
        <w:rPr>
          <w:rFonts w:ascii="Arial" w:hAnsi="Arial" w:cs="Arial"/>
          <w:lang w:val="es-MX"/>
        </w:rPr>
        <w:t xml:space="preserve">y </w:t>
      </w:r>
      <w:r w:rsidRPr="001D7F21">
        <w:rPr>
          <w:rFonts w:ascii="Arial" w:hAnsi="Arial" w:cs="Arial"/>
          <w:lang w:val="es-MX"/>
        </w:rPr>
        <w:t>agencias noticiosas, mediante la página electrónica de Infolatina. Así como a la página electrónica Legatek</w:t>
      </w:r>
      <w:r w:rsidR="00643425">
        <w:rPr>
          <w:rFonts w:ascii="Arial" w:hAnsi="Arial" w:cs="Arial"/>
          <w:lang w:val="es-MX"/>
        </w:rPr>
        <w:t>, por vía telefónica, Internet o</w:t>
      </w:r>
      <w:r w:rsidRPr="001D7F21">
        <w:rPr>
          <w:rFonts w:ascii="Arial" w:hAnsi="Arial" w:cs="Arial"/>
          <w:lang w:val="es-MX"/>
        </w:rPr>
        <w:t xml:space="preserve"> correo electrónico, para acceder a la información normativa y jurisprudencia en publicaciones oficiales federales, del Distrito Federal y Estatales, Diario Oficial de la Federación </w:t>
      </w:r>
      <w:r w:rsidR="00A24518">
        <w:rPr>
          <w:rFonts w:ascii="Arial" w:hAnsi="Arial" w:cs="Arial"/>
          <w:lang w:val="es-MX"/>
        </w:rPr>
        <w:t>y Gaceta Oficial del D. F.</w:t>
      </w:r>
    </w:p>
    <w:p w:rsidR="00A24518" w:rsidRDefault="00A24518" w:rsidP="002A72FB">
      <w:pPr>
        <w:tabs>
          <w:tab w:val="num" w:pos="1353"/>
        </w:tabs>
        <w:jc w:val="both"/>
        <w:rPr>
          <w:rFonts w:ascii="Arial" w:hAnsi="Arial" w:cs="Arial"/>
          <w:b/>
          <w:lang w:val="es-MX"/>
        </w:rPr>
      </w:pPr>
    </w:p>
    <w:p w:rsidR="00F04FF1" w:rsidRPr="001D7F21" w:rsidRDefault="00F04FF1" w:rsidP="002A72FB">
      <w:pPr>
        <w:tabs>
          <w:tab w:val="num" w:pos="1353"/>
        </w:tabs>
        <w:jc w:val="both"/>
        <w:rPr>
          <w:rFonts w:ascii="Arial" w:hAnsi="Arial" w:cs="Arial"/>
          <w:b/>
          <w:lang w:val="es-MX"/>
        </w:rPr>
      </w:pPr>
      <w:r w:rsidRPr="001D7F21">
        <w:rPr>
          <w:rFonts w:ascii="Arial" w:hAnsi="Arial" w:cs="Arial"/>
          <w:b/>
          <w:lang w:val="es-MX"/>
        </w:rPr>
        <w:t>Desarrollo Organizacional (Apoyo en el estudio y modificación de Procesos)</w:t>
      </w:r>
    </w:p>
    <w:p w:rsidR="00F04FF1" w:rsidRPr="001D7F21" w:rsidRDefault="00F04FF1" w:rsidP="001678FA">
      <w:pPr>
        <w:tabs>
          <w:tab w:val="num" w:pos="1353"/>
        </w:tabs>
        <w:spacing w:line="360" w:lineRule="auto"/>
        <w:jc w:val="both"/>
        <w:rPr>
          <w:rFonts w:ascii="Arial" w:hAnsi="Arial" w:cs="Arial"/>
          <w:lang w:val="es-MX"/>
        </w:rPr>
      </w:pPr>
      <w:r w:rsidRPr="001D7F21">
        <w:rPr>
          <w:rFonts w:ascii="Arial" w:hAnsi="Arial" w:cs="Arial"/>
          <w:lang w:val="es-MX"/>
        </w:rPr>
        <w:t>Se realizará la contratación una vez que estén definidas las funciones de las nuevas áreas del Instituto, conforme a la publicación del Reglamento de la Ley Federal de Protección de Datos Personales en Posesión de los Particulares.</w:t>
      </w:r>
    </w:p>
    <w:p w:rsidR="00D73E86" w:rsidRDefault="00D73E86" w:rsidP="002A72FB">
      <w:pPr>
        <w:tabs>
          <w:tab w:val="num" w:pos="1353"/>
        </w:tabs>
        <w:jc w:val="both"/>
        <w:rPr>
          <w:rFonts w:ascii="Arial" w:hAnsi="Arial" w:cs="Arial"/>
          <w:b/>
          <w:lang w:val="es-MX"/>
        </w:rPr>
      </w:pPr>
    </w:p>
    <w:p w:rsidR="00F04FF1" w:rsidRPr="001D7F21" w:rsidRDefault="00F04FF1" w:rsidP="002A72FB">
      <w:pPr>
        <w:tabs>
          <w:tab w:val="num" w:pos="1353"/>
        </w:tabs>
        <w:jc w:val="both"/>
        <w:rPr>
          <w:rFonts w:ascii="Arial" w:hAnsi="Arial" w:cs="Arial"/>
          <w:b/>
          <w:lang w:val="es-MX"/>
        </w:rPr>
      </w:pPr>
      <w:r w:rsidRPr="001D7F21">
        <w:rPr>
          <w:rFonts w:ascii="Arial" w:hAnsi="Arial" w:cs="Arial"/>
          <w:b/>
          <w:lang w:val="es-MX"/>
        </w:rPr>
        <w:t>Indicadores de Gestión</w:t>
      </w:r>
    </w:p>
    <w:p w:rsidR="00F04FF1" w:rsidRDefault="00F04FF1" w:rsidP="001678FA">
      <w:pPr>
        <w:tabs>
          <w:tab w:val="num" w:pos="1353"/>
        </w:tabs>
        <w:spacing w:line="360" w:lineRule="auto"/>
        <w:jc w:val="both"/>
        <w:rPr>
          <w:rFonts w:ascii="Arial" w:hAnsi="Arial" w:cs="Arial"/>
          <w:lang w:val="es-MX"/>
        </w:rPr>
      </w:pPr>
      <w:r w:rsidRPr="001D7F21">
        <w:rPr>
          <w:rFonts w:ascii="Arial" w:hAnsi="Arial" w:cs="Arial"/>
          <w:lang w:val="es-MX"/>
        </w:rPr>
        <w:t xml:space="preserve">Se tiene previsto realizar la contratación de un sistema </w:t>
      </w:r>
      <w:r w:rsidR="001678FA" w:rsidRPr="001D7F21">
        <w:rPr>
          <w:rFonts w:ascii="Arial" w:hAnsi="Arial" w:cs="Arial"/>
          <w:lang w:val="es-MX"/>
        </w:rPr>
        <w:t xml:space="preserve">de seguimiento a las metas institucionales </w:t>
      </w:r>
      <w:r w:rsidR="00182FA6">
        <w:rPr>
          <w:rFonts w:ascii="Arial" w:hAnsi="Arial" w:cs="Arial"/>
          <w:lang w:val="es-MX"/>
        </w:rPr>
        <w:t>a partir de</w:t>
      </w:r>
      <w:r w:rsidR="001678FA" w:rsidRPr="001D7F21">
        <w:rPr>
          <w:rFonts w:ascii="Arial" w:hAnsi="Arial" w:cs="Arial"/>
          <w:lang w:val="es-MX"/>
        </w:rPr>
        <w:t xml:space="preserve"> la</w:t>
      </w:r>
      <w:r w:rsidR="00182FA6">
        <w:rPr>
          <w:rFonts w:ascii="Arial" w:hAnsi="Arial" w:cs="Arial"/>
          <w:lang w:val="es-MX"/>
        </w:rPr>
        <w:t xml:space="preserve"> nueva estructura del Instituto, durante el segundo semestre de 2011.</w:t>
      </w:r>
    </w:p>
    <w:p w:rsidR="00182FA6" w:rsidRPr="001D7F21" w:rsidRDefault="00182FA6" w:rsidP="001678FA">
      <w:pPr>
        <w:tabs>
          <w:tab w:val="num" w:pos="1353"/>
        </w:tabs>
        <w:spacing w:line="360" w:lineRule="auto"/>
        <w:jc w:val="both"/>
        <w:rPr>
          <w:rFonts w:ascii="Arial" w:hAnsi="Arial" w:cs="Arial"/>
          <w:lang w:val="es-MX"/>
        </w:rPr>
      </w:pPr>
    </w:p>
    <w:p w:rsidR="00F04FF1" w:rsidRPr="001D7F21" w:rsidRDefault="00F04FF1" w:rsidP="002A72FB">
      <w:pPr>
        <w:tabs>
          <w:tab w:val="num" w:pos="1353"/>
        </w:tabs>
        <w:jc w:val="both"/>
        <w:rPr>
          <w:rFonts w:ascii="Arial" w:hAnsi="Arial" w:cs="Arial"/>
          <w:b/>
          <w:lang w:val="es-MX"/>
        </w:rPr>
      </w:pPr>
      <w:r w:rsidRPr="001D7F21">
        <w:rPr>
          <w:rFonts w:ascii="Arial" w:hAnsi="Arial" w:cs="Arial"/>
          <w:b/>
          <w:lang w:val="es-MX"/>
        </w:rPr>
        <w:lastRenderedPageBreak/>
        <w:t>Organización Digital</w:t>
      </w:r>
    </w:p>
    <w:p w:rsidR="001678FA" w:rsidRDefault="001678FA" w:rsidP="002A72FB">
      <w:pPr>
        <w:tabs>
          <w:tab w:val="num" w:pos="1353"/>
        </w:tabs>
        <w:jc w:val="both"/>
        <w:rPr>
          <w:rFonts w:ascii="Arial" w:hAnsi="Arial" w:cs="Arial"/>
          <w:lang w:val="es-MX"/>
        </w:rPr>
      </w:pPr>
      <w:r w:rsidRPr="001D7F21">
        <w:rPr>
          <w:rFonts w:ascii="Arial" w:hAnsi="Arial" w:cs="Arial"/>
          <w:lang w:val="es-MX"/>
        </w:rPr>
        <w:t>Se tiene prevista la contratación de una asesoría para el segundo seme</w:t>
      </w:r>
      <w:r w:rsidR="00182FA6">
        <w:rPr>
          <w:rFonts w:ascii="Arial" w:hAnsi="Arial" w:cs="Arial"/>
          <w:lang w:val="es-MX"/>
        </w:rPr>
        <w:t>stre del año a fin de hacer del Instituto una organización digital.</w:t>
      </w:r>
    </w:p>
    <w:p w:rsidR="00182FA6" w:rsidRDefault="00182FA6" w:rsidP="00B2383B">
      <w:pPr>
        <w:spacing w:line="360" w:lineRule="auto"/>
        <w:jc w:val="both"/>
        <w:rPr>
          <w:rFonts w:ascii="Arial" w:hAnsi="Arial" w:cs="Arial"/>
          <w:b/>
          <w:color w:val="A6A6A6"/>
        </w:rPr>
      </w:pPr>
    </w:p>
    <w:p w:rsidR="00B2383B" w:rsidRPr="00625956" w:rsidRDefault="00B2383B" w:rsidP="00B2383B">
      <w:pPr>
        <w:spacing w:line="360" w:lineRule="auto"/>
        <w:jc w:val="both"/>
        <w:rPr>
          <w:rFonts w:ascii="Arial" w:hAnsi="Arial" w:cs="Arial"/>
          <w:b/>
          <w:color w:val="A6A6A6"/>
        </w:rPr>
      </w:pPr>
      <w:r w:rsidRPr="00625956">
        <w:rPr>
          <w:rFonts w:ascii="Arial" w:hAnsi="Arial" w:cs="Arial"/>
          <w:b/>
          <w:color w:val="A6A6A6"/>
        </w:rPr>
        <w:t>Resultados comparativos del periodo</w:t>
      </w:r>
    </w:p>
    <w:p w:rsidR="00B2383B" w:rsidRPr="00FC731E" w:rsidRDefault="00B2383B" w:rsidP="00B2383B">
      <w:pPr>
        <w:jc w:val="both"/>
        <w:rPr>
          <w:rFonts w:ascii="Arial" w:hAnsi="Arial" w:cs="Arial"/>
          <w:color w:val="000000" w:themeColor="text1"/>
        </w:rPr>
      </w:pPr>
      <w:r w:rsidRPr="00FC731E">
        <w:rPr>
          <w:rFonts w:ascii="Arial" w:hAnsi="Arial" w:cs="Arial"/>
          <w:color w:val="000000" w:themeColor="text1"/>
        </w:rPr>
        <w:t>Se presentan las actividades con meta para 2011</w:t>
      </w:r>
      <w:r w:rsidR="00A24518">
        <w:rPr>
          <w:rFonts w:ascii="Arial" w:hAnsi="Arial" w:cs="Arial"/>
          <w:color w:val="000000" w:themeColor="text1"/>
        </w:rPr>
        <w:t xml:space="preserve"> que tienen antecedente en 2010</w:t>
      </w:r>
      <w:r w:rsidRPr="00FC731E">
        <w:rPr>
          <w:rFonts w:ascii="Arial" w:hAnsi="Arial" w:cs="Arial"/>
          <w:color w:val="000000" w:themeColor="text1"/>
        </w:rPr>
        <w:t>, caso</w:t>
      </w:r>
      <w:r w:rsidR="008B1BBF">
        <w:rPr>
          <w:rFonts w:ascii="Arial" w:hAnsi="Arial" w:cs="Arial"/>
          <w:color w:val="000000" w:themeColor="text1"/>
        </w:rPr>
        <w:t>s</w:t>
      </w:r>
      <w:r w:rsidRPr="00FC731E">
        <w:rPr>
          <w:rFonts w:ascii="Arial" w:hAnsi="Arial" w:cs="Arial"/>
          <w:color w:val="000000" w:themeColor="text1"/>
        </w:rPr>
        <w:t xml:space="preserve"> concreto</w:t>
      </w:r>
      <w:r w:rsidR="008B1BBF">
        <w:rPr>
          <w:rFonts w:ascii="Arial" w:hAnsi="Arial" w:cs="Arial"/>
          <w:color w:val="000000" w:themeColor="text1"/>
        </w:rPr>
        <w:t>s</w:t>
      </w:r>
      <w:r w:rsidRPr="00FC731E">
        <w:rPr>
          <w:rFonts w:ascii="Arial" w:hAnsi="Arial" w:cs="Arial"/>
          <w:color w:val="000000" w:themeColor="text1"/>
        </w:rPr>
        <w:t xml:space="preserve"> </w:t>
      </w:r>
      <w:r w:rsidR="00A24518">
        <w:rPr>
          <w:rFonts w:ascii="Arial" w:hAnsi="Arial" w:cs="Arial"/>
          <w:color w:val="000000" w:themeColor="text1"/>
        </w:rPr>
        <w:t>s</w:t>
      </w:r>
      <w:r w:rsidR="008B1BBF">
        <w:rPr>
          <w:rFonts w:ascii="Arial" w:hAnsi="Arial" w:cs="Arial"/>
          <w:color w:val="000000" w:themeColor="text1"/>
        </w:rPr>
        <w:t>on</w:t>
      </w:r>
      <w:r w:rsidR="00A24518">
        <w:rPr>
          <w:rFonts w:ascii="Arial" w:hAnsi="Arial" w:cs="Arial"/>
          <w:color w:val="000000" w:themeColor="text1"/>
        </w:rPr>
        <w:t xml:space="preserve"> Investigación para la rendición de cuentas y datos personales y </w:t>
      </w:r>
      <w:r>
        <w:rPr>
          <w:rFonts w:ascii="Arial" w:hAnsi="Arial" w:cs="Arial"/>
          <w:color w:val="000000" w:themeColor="text1"/>
        </w:rPr>
        <w:t>Estudios Estratégicos</w:t>
      </w:r>
      <w:r w:rsidR="00A24518">
        <w:rPr>
          <w:rFonts w:ascii="Arial" w:hAnsi="Arial" w:cs="Arial"/>
          <w:color w:val="000000" w:themeColor="text1"/>
        </w:rPr>
        <w:t xml:space="preserve"> que presentan comportamientos similares durante el primer semestre. En tanto Estudios para apoyar la sustanciación de los Recursos de Revisión </w:t>
      </w:r>
      <w:r w:rsidR="001C0307">
        <w:rPr>
          <w:rFonts w:ascii="Arial" w:hAnsi="Arial" w:cs="Arial"/>
          <w:color w:val="000000" w:themeColor="text1"/>
        </w:rPr>
        <w:t>presenta un</w:t>
      </w:r>
      <w:r w:rsidR="00643425">
        <w:rPr>
          <w:rFonts w:ascii="Arial" w:hAnsi="Arial" w:cs="Arial"/>
          <w:color w:val="000000" w:themeColor="text1"/>
        </w:rPr>
        <w:t>a</w:t>
      </w:r>
      <w:r w:rsidR="001C0307">
        <w:rPr>
          <w:rFonts w:ascii="Arial" w:hAnsi="Arial" w:cs="Arial"/>
          <w:color w:val="000000" w:themeColor="text1"/>
        </w:rPr>
        <w:t xml:space="preserve"> disminución </w:t>
      </w:r>
      <w:r w:rsidR="00AA5F51">
        <w:rPr>
          <w:rFonts w:ascii="Arial" w:hAnsi="Arial" w:cs="Arial"/>
          <w:color w:val="000000" w:themeColor="text1"/>
        </w:rPr>
        <w:t xml:space="preserve">de </w:t>
      </w:r>
      <w:r w:rsidR="00182FA6" w:rsidRPr="00182FA6">
        <w:rPr>
          <w:rFonts w:ascii="Arial" w:hAnsi="Arial" w:cs="Arial"/>
        </w:rPr>
        <w:t>96 estudios</w:t>
      </w:r>
      <w:r w:rsidR="00AA5F51" w:rsidRPr="00AA5F51">
        <w:rPr>
          <w:rFonts w:ascii="Arial" w:hAnsi="Arial" w:cs="Arial"/>
          <w:color w:val="FF0000"/>
        </w:rPr>
        <w:t xml:space="preserve"> </w:t>
      </w:r>
      <w:r w:rsidR="001C0307">
        <w:rPr>
          <w:rFonts w:ascii="Arial" w:hAnsi="Arial" w:cs="Arial"/>
          <w:color w:val="000000" w:themeColor="text1"/>
        </w:rPr>
        <w:t>respecto al mismo periodo del año pasado.</w:t>
      </w:r>
    </w:p>
    <w:p w:rsidR="00B2383B" w:rsidRPr="00271415" w:rsidRDefault="00B2383B" w:rsidP="002A72FB">
      <w:pPr>
        <w:tabs>
          <w:tab w:val="num" w:pos="1353"/>
        </w:tabs>
        <w:jc w:val="both"/>
        <w:rPr>
          <w:rFonts w:ascii="Arial" w:hAnsi="Arial" w:cs="Arial"/>
          <w:b/>
          <w:lang w:val="es-MX"/>
        </w:rPr>
      </w:pPr>
      <w:r>
        <w:rPr>
          <w:rFonts w:ascii="Arial" w:hAnsi="Arial" w:cs="Arial"/>
          <w:b/>
          <w:noProof/>
          <w:lang w:val="es-MX" w:eastAsia="es-MX"/>
        </w:rPr>
        <w:drawing>
          <wp:anchor distT="0" distB="0" distL="114300" distR="114300" simplePos="0" relativeHeight="251710464" behindDoc="0" locked="0" layoutInCell="1" allowOverlap="1">
            <wp:simplePos x="0" y="0"/>
            <wp:positionH relativeFrom="column">
              <wp:posOffset>-190500</wp:posOffset>
            </wp:positionH>
            <wp:positionV relativeFrom="paragraph">
              <wp:posOffset>118745</wp:posOffset>
            </wp:positionV>
            <wp:extent cx="4067175" cy="2314575"/>
            <wp:effectExtent l="19050" t="0" r="9525" b="0"/>
            <wp:wrapNone/>
            <wp:docPr id="67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067175" cy="2314575"/>
                    </a:xfrm>
                    <a:prstGeom prst="rect">
                      <a:avLst/>
                    </a:prstGeom>
                    <a:noFill/>
                    <a:ln w="9525">
                      <a:noFill/>
                      <a:miter lim="800000"/>
                      <a:headEnd/>
                      <a:tailEnd/>
                    </a:ln>
                  </pic:spPr>
                </pic:pic>
              </a:graphicData>
            </a:graphic>
          </wp:anchor>
        </w:drawing>
      </w:r>
    </w:p>
    <w:p w:rsidR="00B2383B" w:rsidRPr="00271415" w:rsidRDefault="00B2383B" w:rsidP="002A72FB">
      <w:pPr>
        <w:tabs>
          <w:tab w:val="num" w:pos="1353"/>
        </w:tabs>
        <w:jc w:val="both"/>
        <w:rPr>
          <w:rFonts w:ascii="Arial" w:hAnsi="Arial" w:cs="Arial"/>
          <w:b/>
          <w:lang w:val="es-MX"/>
        </w:rPr>
      </w:pPr>
    </w:p>
    <w:p w:rsidR="00B2383B" w:rsidRPr="00271415" w:rsidRDefault="00B2383B" w:rsidP="002A72FB">
      <w:pPr>
        <w:tabs>
          <w:tab w:val="num" w:pos="1353"/>
        </w:tabs>
        <w:jc w:val="both"/>
        <w:rPr>
          <w:rFonts w:ascii="Arial" w:hAnsi="Arial" w:cs="Arial"/>
          <w:b/>
          <w:lang w:val="es-MX"/>
        </w:rPr>
      </w:pPr>
    </w:p>
    <w:p w:rsidR="00B2383B" w:rsidRPr="00271415" w:rsidRDefault="00B2383B" w:rsidP="002A72FB">
      <w:pPr>
        <w:tabs>
          <w:tab w:val="num" w:pos="1353"/>
        </w:tabs>
        <w:jc w:val="both"/>
        <w:rPr>
          <w:rFonts w:ascii="Arial" w:hAnsi="Arial" w:cs="Arial"/>
          <w:b/>
          <w:lang w:val="es-MX"/>
        </w:rPr>
      </w:pPr>
    </w:p>
    <w:p w:rsidR="00B2383B" w:rsidRPr="00271415" w:rsidRDefault="00271415" w:rsidP="002A72FB">
      <w:pPr>
        <w:tabs>
          <w:tab w:val="num" w:pos="1353"/>
        </w:tabs>
        <w:jc w:val="both"/>
        <w:rPr>
          <w:rFonts w:ascii="Arial" w:hAnsi="Arial" w:cs="Arial"/>
          <w:b/>
          <w:lang w:val="es-MX"/>
        </w:rPr>
      </w:pPr>
      <w:r>
        <w:rPr>
          <w:rFonts w:ascii="Arial" w:hAnsi="Arial" w:cs="Arial"/>
          <w:b/>
          <w:noProof/>
          <w:lang w:val="es-MX" w:eastAsia="es-MX"/>
        </w:rPr>
        <w:drawing>
          <wp:anchor distT="0" distB="0" distL="114300" distR="114300" simplePos="0" relativeHeight="251741184" behindDoc="0" locked="0" layoutInCell="1" allowOverlap="1">
            <wp:simplePos x="0" y="0"/>
            <wp:positionH relativeFrom="column">
              <wp:posOffset>4124324</wp:posOffset>
            </wp:positionH>
            <wp:positionV relativeFrom="paragraph">
              <wp:posOffset>252686</wp:posOffset>
            </wp:positionV>
            <wp:extent cx="4276725" cy="904919"/>
            <wp:effectExtent l="19050" t="0" r="9525"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4276725" cy="904919"/>
                    </a:xfrm>
                    <a:prstGeom prst="rect">
                      <a:avLst/>
                    </a:prstGeom>
                    <a:noFill/>
                    <a:ln w="9525">
                      <a:noFill/>
                      <a:miter lim="800000"/>
                      <a:headEnd/>
                      <a:tailEnd/>
                    </a:ln>
                  </pic:spPr>
                </pic:pic>
              </a:graphicData>
            </a:graphic>
          </wp:anchor>
        </w:drawing>
      </w:r>
    </w:p>
    <w:p w:rsidR="001C0307" w:rsidRDefault="001C0307" w:rsidP="002A72FB">
      <w:pPr>
        <w:tabs>
          <w:tab w:val="num" w:pos="1353"/>
        </w:tabs>
        <w:jc w:val="both"/>
        <w:rPr>
          <w:rFonts w:ascii="Arial" w:hAnsi="Arial" w:cs="Arial"/>
          <w:b/>
          <w:lang w:val="es-MX"/>
        </w:rPr>
      </w:pPr>
    </w:p>
    <w:p w:rsidR="00A24518" w:rsidRDefault="00A24518" w:rsidP="002A72FB">
      <w:pPr>
        <w:tabs>
          <w:tab w:val="num" w:pos="1353"/>
        </w:tabs>
        <w:jc w:val="both"/>
        <w:rPr>
          <w:rFonts w:ascii="Arial" w:hAnsi="Arial" w:cs="Arial"/>
          <w:b/>
          <w:noProof/>
          <w:lang w:val="es-MX" w:eastAsia="es-MX"/>
        </w:rPr>
      </w:pPr>
    </w:p>
    <w:p w:rsidR="00A24518" w:rsidRDefault="00A24518" w:rsidP="002A72FB">
      <w:pPr>
        <w:tabs>
          <w:tab w:val="num" w:pos="1353"/>
        </w:tabs>
        <w:jc w:val="both"/>
        <w:rPr>
          <w:rFonts w:ascii="Arial" w:hAnsi="Arial" w:cs="Arial"/>
          <w:b/>
          <w:noProof/>
          <w:lang w:val="es-MX" w:eastAsia="es-MX"/>
        </w:rPr>
      </w:pPr>
    </w:p>
    <w:p w:rsidR="003771EE" w:rsidRDefault="003771EE" w:rsidP="002A72FB">
      <w:pPr>
        <w:tabs>
          <w:tab w:val="num" w:pos="1353"/>
        </w:tabs>
        <w:jc w:val="both"/>
        <w:rPr>
          <w:rFonts w:ascii="Arial" w:hAnsi="Arial" w:cs="Arial"/>
          <w:b/>
          <w:lang w:val="es-MX"/>
        </w:rPr>
      </w:pPr>
    </w:p>
    <w:p w:rsidR="00182FA6" w:rsidRDefault="00182FA6" w:rsidP="003771EE">
      <w:pPr>
        <w:pStyle w:val="Ttulo2"/>
        <w:numPr>
          <w:ilvl w:val="0"/>
          <w:numId w:val="0"/>
        </w:numPr>
        <w:rPr>
          <w:rFonts w:ascii="Arial" w:hAnsi="Arial" w:cs="Arial"/>
          <w:color w:val="auto"/>
          <w:sz w:val="22"/>
          <w:szCs w:val="22"/>
          <w:lang w:val="es-MX"/>
        </w:rPr>
      </w:pPr>
      <w:bookmarkStart w:id="9" w:name="_Toc303248241"/>
    </w:p>
    <w:p w:rsidR="00182FA6" w:rsidRPr="00182FA6" w:rsidRDefault="00182FA6" w:rsidP="00182FA6">
      <w:pPr>
        <w:rPr>
          <w:lang w:val="es-MX"/>
        </w:rPr>
      </w:pPr>
    </w:p>
    <w:p w:rsidR="002A72FB" w:rsidRPr="003771EE" w:rsidRDefault="002A72FB" w:rsidP="003771EE">
      <w:pPr>
        <w:pStyle w:val="Ttulo2"/>
        <w:numPr>
          <w:ilvl w:val="0"/>
          <w:numId w:val="0"/>
        </w:numPr>
        <w:rPr>
          <w:rFonts w:ascii="Arial" w:hAnsi="Arial" w:cs="Arial"/>
          <w:b w:val="0"/>
          <w:color w:val="auto"/>
          <w:sz w:val="22"/>
          <w:szCs w:val="22"/>
          <w:lang w:val="es-MX"/>
        </w:rPr>
      </w:pPr>
      <w:r w:rsidRPr="003771EE">
        <w:rPr>
          <w:rFonts w:ascii="Arial" w:hAnsi="Arial" w:cs="Arial"/>
          <w:color w:val="auto"/>
          <w:sz w:val="22"/>
          <w:szCs w:val="22"/>
          <w:lang w:val="es-MX"/>
        </w:rPr>
        <w:lastRenderedPageBreak/>
        <w:t>Actividad Transversal 6.- Desarrollo de Competencias Laborales.</w:t>
      </w:r>
      <w:bookmarkEnd w:id="9"/>
    </w:p>
    <w:p w:rsidR="002A72FB" w:rsidRPr="001D7F21" w:rsidRDefault="002A72FB" w:rsidP="00E94CA4">
      <w:pPr>
        <w:spacing w:line="360" w:lineRule="auto"/>
        <w:jc w:val="both"/>
        <w:rPr>
          <w:rFonts w:ascii="Arial" w:hAnsi="Arial" w:cs="Arial"/>
          <w:b/>
          <w:noProof/>
          <w:spacing w:val="20"/>
          <w:position w:val="2"/>
        </w:rPr>
      </w:pPr>
    </w:p>
    <w:p w:rsidR="002A72FB" w:rsidRPr="001D7F21" w:rsidRDefault="00864118" w:rsidP="00E94CA4">
      <w:pPr>
        <w:spacing w:line="360" w:lineRule="auto"/>
        <w:jc w:val="both"/>
        <w:rPr>
          <w:rFonts w:ascii="Arial" w:hAnsi="Arial" w:cs="Arial"/>
          <w:b/>
          <w:noProof/>
          <w:spacing w:val="20"/>
          <w:position w:val="2"/>
        </w:rPr>
      </w:pPr>
      <w:r w:rsidRPr="00864118">
        <w:rPr>
          <w:noProof/>
          <w:lang w:val="es-MX" w:eastAsia="es-MX"/>
        </w:rPr>
        <w:pict>
          <v:shape id="_x0000_s1032" type="#_x0000_t202" style="position:absolute;left:0;text-align:left;margin-left:530.25pt;margin-top:61.85pt;width:58.5pt;height:14.25pt;z-index:251726848;mso-width-relative:margin;mso-height-relative:margin" fillcolor="white [3212]" stroked="f">
            <v:textbox>
              <w:txbxContent>
                <w:p w:rsidR="000C3D61" w:rsidRDefault="000C3D61" w:rsidP="00706777">
                  <w:r>
                    <w:t xml:space="preserve">  </w:t>
                  </w:r>
                </w:p>
              </w:txbxContent>
            </v:textbox>
          </v:shape>
        </w:pict>
      </w:r>
      <w:r w:rsidR="006131F7" w:rsidRPr="001D7F21">
        <w:rPr>
          <w:noProof/>
          <w:lang w:val="es-MX" w:eastAsia="es-MX"/>
        </w:rPr>
        <w:drawing>
          <wp:inline distT="0" distB="0" distL="0" distR="0">
            <wp:extent cx="7496175" cy="3381375"/>
            <wp:effectExtent l="19050" t="0" r="9525"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7496175" cy="3381375"/>
                    </a:xfrm>
                    <a:prstGeom prst="rect">
                      <a:avLst/>
                    </a:prstGeom>
                    <a:noFill/>
                    <a:ln w="9525">
                      <a:noFill/>
                      <a:miter lim="800000"/>
                      <a:headEnd/>
                      <a:tailEnd/>
                    </a:ln>
                  </pic:spPr>
                </pic:pic>
              </a:graphicData>
            </a:graphic>
          </wp:inline>
        </w:drawing>
      </w:r>
    </w:p>
    <w:p w:rsidR="00ED4CE3" w:rsidRPr="00625956" w:rsidRDefault="00ED4CE3" w:rsidP="00ED4CE3">
      <w:pPr>
        <w:spacing w:line="360" w:lineRule="auto"/>
        <w:jc w:val="both"/>
        <w:rPr>
          <w:rFonts w:ascii="Arial" w:hAnsi="Arial" w:cs="Arial"/>
          <w:noProof/>
          <w:spacing w:val="20"/>
          <w:position w:val="2"/>
        </w:rPr>
      </w:pPr>
      <w:r w:rsidRPr="001D7F21">
        <w:rPr>
          <w:rFonts w:ascii="Arial" w:hAnsi="Arial" w:cs="Arial"/>
          <w:noProof/>
          <w:spacing w:val="20"/>
          <w:position w:val="2"/>
        </w:rPr>
        <w:t>Para el cumplimiento de esta actividad transversal se cuenta con una asignación presupuestal modificada en el primer semestre de 2011 de $4,524,320.75 pesos. Dicha cifra representa el 2.</w:t>
      </w:r>
      <w:r w:rsidR="00282909" w:rsidRPr="001D7F21">
        <w:rPr>
          <w:rFonts w:ascii="Arial" w:hAnsi="Arial" w:cs="Arial"/>
          <w:noProof/>
          <w:spacing w:val="20"/>
          <w:position w:val="2"/>
        </w:rPr>
        <w:t>1</w:t>
      </w:r>
      <w:r w:rsidRPr="001D7F21">
        <w:rPr>
          <w:rFonts w:ascii="Arial" w:hAnsi="Arial" w:cs="Arial"/>
          <w:noProof/>
          <w:spacing w:val="20"/>
          <w:position w:val="2"/>
        </w:rPr>
        <w:t>% del presupuesto anual modificado de los recursos orientados al cumplimiento de los programas transversales.</w:t>
      </w:r>
    </w:p>
    <w:p w:rsidR="002A72FB" w:rsidRDefault="002A72FB" w:rsidP="00E94CA4">
      <w:pPr>
        <w:spacing w:line="360" w:lineRule="auto"/>
        <w:jc w:val="both"/>
        <w:rPr>
          <w:rFonts w:ascii="Arial" w:hAnsi="Arial" w:cs="Arial"/>
          <w:b/>
          <w:noProof/>
          <w:spacing w:val="20"/>
          <w:position w:val="2"/>
        </w:rPr>
      </w:pPr>
    </w:p>
    <w:p w:rsidR="006131F7" w:rsidRDefault="006131F7" w:rsidP="002A72FB">
      <w:pPr>
        <w:spacing w:line="360" w:lineRule="auto"/>
        <w:jc w:val="right"/>
        <w:rPr>
          <w:rFonts w:ascii="Arial" w:hAnsi="Arial" w:cs="Arial"/>
          <w:b/>
          <w:color w:val="A6A6A6"/>
        </w:rPr>
      </w:pPr>
    </w:p>
    <w:p w:rsidR="00706777" w:rsidRDefault="00706777" w:rsidP="002A72FB">
      <w:pPr>
        <w:spacing w:line="360" w:lineRule="auto"/>
        <w:jc w:val="right"/>
        <w:rPr>
          <w:rFonts w:ascii="Arial" w:hAnsi="Arial" w:cs="Arial"/>
          <w:b/>
          <w:color w:val="A6A6A6"/>
        </w:rPr>
      </w:pPr>
    </w:p>
    <w:p w:rsidR="002A72FB" w:rsidRDefault="002A72FB" w:rsidP="002A72FB">
      <w:pPr>
        <w:spacing w:line="360" w:lineRule="auto"/>
        <w:jc w:val="right"/>
        <w:rPr>
          <w:rFonts w:ascii="Arial" w:hAnsi="Arial" w:cs="Arial"/>
          <w:b/>
          <w:color w:val="A6A6A6"/>
        </w:rPr>
      </w:pPr>
      <w:r w:rsidRPr="00625956">
        <w:rPr>
          <w:rFonts w:ascii="Arial" w:hAnsi="Arial" w:cs="Arial"/>
          <w:b/>
          <w:color w:val="A6A6A6"/>
        </w:rPr>
        <w:lastRenderedPageBreak/>
        <w:t>Los programas y sus resultados</w:t>
      </w:r>
    </w:p>
    <w:p w:rsidR="00010929" w:rsidRDefault="00010929" w:rsidP="002A72FB">
      <w:pPr>
        <w:spacing w:line="360" w:lineRule="auto"/>
        <w:jc w:val="right"/>
        <w:rPr>
          <w:rFonts w:ascii="Arial" w:hAnsi="Arial" w:cs="Arial"/>
          <w:b/>
          <w:color w:val="A6A6A6"/>
        </w:rPr>
      </w:pPr>
    </w:p>
    <w:p w:rsidR="00010929" w:rsidRDefault="00174A5F" w:rsidP="002A72FB">
      <w:pPr>
        <w:spacing w:line="360" w:lineRule="auto"/>
        <w:jc w:val="right"/>
        <w:rPr>
          <w:rFonts w:ascii="Arial" w:hAnsi="Arial" w:cs="Arial"/>
          <w:b/>
          <w:color w:val="A6A6A6"/>
        </w:rPr>
      </w:pPr>
      <w:r w:rsidRPr="00174A5F">
        <w:rPr>
          <w:noProof/>
          <w:lang w:val="es-MX" w:eastAsia="es-MX"/>
        </w:rPr>
        <w:drawing>
          <wp:inline distT="0" distB="0" distL="0" distR="0">
            <wp:extent cx="8168005" cy="1828658"/>
            <wp:effectExtent l="19050" t="0" r="4445"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8168005" cy="1828658"/>
                    </a:xfrm>
                    <a:prstGeom prst="rect">
                      <a:avLst/>
                    </a:prstGeom>
                    <a:noFill/>
                    <a:ln w="9525">
                      <a:noFill/>
                      <a:miter lim="800000"/>
                      <a:headEnd/>
                      <a:tailEnd/>
                    </a:ln>
                  </pic:spPr>
                </pic:pic>
              </a:graphicData>
            </a:graphic>
          </wp:inline>
        </w:drawing>
      </w:r>
    </w:p>
    <w:p w:rsidR="00010929" w:rsidRDefault="00010929" w:rsidP="002A72FB">
      <w:pPr>
        <w:spacing w:line="360" w:lineRule="auto"/>
        <w:jc w:val="right"/>
        <w:rPr>
          <w:rFonts w:ascii="Arial" w:hAnsi="Arial" w:cs="Arial"/>
          <w:b/>
          <w:color w:val="A6A6A6"/>
        </w:rPr>
      </w:pPr>
    </w:p>
    <w:p w:rsidR="00010929" w:rsidRDefault="00010929" w:rsidP="002A72FB">
      <w:pPr>
        <w:spacing w:line="360" w:lineRule="auto"/>
        <w:jc w:val="right"/>
        <w:rPr>
          <w:rFonts w:ascii="Arial" w:hAnsi="Arial" w:cs="Arial"/>
          <w:b/>
          <w:color w:val="A6A6A6"/>
        </w:rPr>
      </w:pPr>
    </w:p>
    <w:p w:rsidR="00010929" w:rsidRDefault="00010929" w:rsidP="002A72FB">
      <w:pPr>
        <w:spacing w:line="360" w:lineRule="auto"/>
        <w:jc w:val="right"/>
        <w:rPr>
          <w:rFonts w:ascii="Arial" w:hAnsi="Arial" w:cs="Arial"/>
          <w:b/>
          <w:color w:val="A6A6A6"/>
        </w:rPr>
      </w:pPr>
    </w:p>
    <w:p w:rsidR="00EF2197" w:rsidRDefault="00EF2197" w:rsidP="002A72FB">
      <w:pPr>
        <w:spacing w:line="360" w:lineRule="auto"/>
        <w:jc w:val="right"/>
        <w:rPr>
          <w:rFonts w:ascii="Arial" w:hAnsi="Arial" w:cs="Arial"/>
          <w:b/>
          <w:color w:val="A6A6A6"/>
        </w:rPr>
      </w:pPr>
    </w:p>
    <w:p w:rsidR="00EF2197" w:rsidRDefault="00EF2197" w:rsidP="002A72FB">
      <w:pPr>
        <w:spacing w:line="360" w:lineRule="auto"/>
        <w:jc w:val="right"/>
        <w:rPr>
          <w:rFonts w:ascii="Arial" w:hAnsi="Arial" w:cs="Arial"/>
          <w:b/>
          <w:color w:val="A6A6A6"/>
        </w:rPr>
      </w:pPr>
    </w:p>
    <w:p w:rsidR="00EE3916" w:rsidRDefault="00EE3916" w:rsidP="002A72FB">
      <w:pPr>
        <w:spacing w:line="360" w:lineRule="auto"/>
        <w:jc w:val="right"/>
        <w:rPr>
          <w:rFonts w:ascii="Arial" w:hAnsi="Arial" w:cs="Arial"/>
          <w:b/>
          <w:color w:val="A6A6A6"/>
        </w:rPr>
      </w:pPr>
    </w:p>
    <w:p w:rsidR="00980992" w:rsidRDefault="00980992" w:rsidP="002A72FB">
      <w:pPr>
        <w:spacing w:line="360" w:lineRule="auto"/>
        <w:jc w:val="right"/>
        <w:rPr>
          <w:rFonts w:ascii="Arial" w:hAnsi="Arial" w:cs="Arial"/>
          <w:b/>
          <w:color w:val="A6A6A6"/>
        </w:rPr>
      </w:pPr>
    </w:p>
    <w:p w:rsidR="00010929" w:rsidRDefault="00010929" w:rsidP="002A72FB">
      <w:pPr>
        <w:spacing w:line="360" w:lineRule="auto"/>
        <w:jc w:val="right"/>
        <w:rPr>
          <w:rFonts w:ascii="Arial" w:hAnsi="Arial" w:cs="Arial"/>
          <w:b/>
          <w:color w:val="A6A6A6"/>
        </w:rPr>
      </w:pPr>
    </w:p>
    <w:p w:rsidR="00010929" w:rsidRDefault="00010929" w:rsidP="002A72FB">
      <w:pPr>
        <w:spacing w:line="360" w:lineRule="auto"/>
        <w:jc w:val="right"/>
        <w:rPr>
          <w:rFonts w:ascii="Arial" w:hAnsi="Arial" w:cs="Arial"/>
          <w:b/>
          <w:color w:val="A6A6A6"/>
        </w:rPr>
      </w:pPr>
    </w:p>
    <w:p w:rsidR="002A72FB" w:rsidRDefault="002A72FB" w:rsidP="002A72FB">
      <w:pPr>
        <w:spacing w:line="360" w:lineRule="auto"/>
        <w:ind w:right="70"/>
        <w:jc w:val="right"/>
        <w:rPr>
          <w:rFonts w:ascii="Arial" w:hAnsi="Arial" w:cs="Arial"/>
          <w:b/>
          <w:color w:val="A6A6A6"/>
          <w:spacing w:val="20"/>
        </w:rPr>
      </w:pPr>
      <w:r w:rsidRPr="00625956">
        <w:rPr>
          <w:rFonts w:ascii="Arial" w:hAnsi="Arial" w:cs="Arial"/>
          <w:b/>
          <w:color w:val="A6A6A6"/>
          <w:spacing w:val="20"/>
        </w:rPr>
        <w:lastRenderedPageBreak/>
        <w:t xml:space="preserve">El balance. </w:t>
      </w:r>
    </w:p>
    <w:p w:rsidR="00FB3BA7" w:rsidRDefault="002F460A" w:rsidP="00FB3BA7">
      <w:pPr>
        <w:tabs>
          <w:tab w:val="left" w:pos="993"/>
        </w:tabs>
        <w:spacing w:after="0" w:line="360" w:lineRule="auto"/>
        <w:jc w:val="both"/>
        <w:rPr>
          <w:rFonts w:ascii="Arial" w:hAnsi="Arial" w:cs="Arial"/>
          <w:b/>
          <w:noProof/>
          <w:spacing w:val="20"/>
          <w:position w:val="2"/>
        </w:rPr>
      </w:pPr>
      <w:r w:rsidRPr="001D7F21">
        <w:rPr>
          <w:rFonts w:ascii="Arial" w:hAnsi="Arial" w:cs="Arial"/>
          <w:b/>
          <w:noProof/>
          <w:spacing w:val="20"/>
          <w:position w:val="2"/>
        </w:rPr>
        <w:t>Capacitación a servidores públicos</w:t>
      </w:r>
    </w:p>
    <w:p w:rsidR="009A7B84" w:rsidRPr="001D7F21" w:rsidRDefault="009A7B84" w:rsidP="00FB3BA7">
      <w:pPr>
        <w:tabs>
          <w:tab w:val="left" w:pos="993"/>
        </w:tabs>
        <w:spacing w:after="0" w:line="360" w:lineRule="auto"/>
        <w:jc w:val="both"/>
        <w:rPr>
          <w:rFonts w:ascii="Arial" w:hAnsi="Arial" w:cs="Arial"/>
          <w:b/>
        </w:rPr>
      </w:pPr>
    </w:p>
    <w:p w:rsidR="00701A5B" w:rsidRPr="001D7F21" w:rsidRDefault="00701A5B" w:rsidP="00701A5B">
      <w:pPr>
        <w:spacing w:line="360" w:lineRule="auto"/>
        <w:jc w:val="both"/>
        <w:rPr>
          <w:rFonts w:ascii="Arial" w:hAnsi="Arial" w:cs="Arial"/>
          <w:lang w:val="es-MX"/>
        </w:rPr>
      </w:pPr>
      <w:r w:rsidRPr="001D7F21">
        <w:rPr>
          <w:rFonts w:ascii="Arial" w:hAnsi="Arial" w:cs="Arial"/>
          <w:lang w:val="es-MX"/>
        </w:rPr>
        <w:t xml:space="preserve">Se concluyó el primer semestre del año con la cobertura de </w:t>
      </w:r>
      <w:r w:rsidR="004E1E3D">
        <w:rPr>
          <w:rFonts w:ascii="Arial" w:hAnsi="Arial" w:cs="Arial"/>
          <w:lang w:val="es-MX"/>
        </w:rPr>
        <w:t>30</w:t>
      </w:r>
      <w:r w:rsidRPr="001D7F21">
        <w:rPr>
          <w:rFonts w:ascii="Arial" w:hAnsi="Arial" w:cs="Arial"/>
          <w:lang w:val="es-MX"/>
        </w:rPr>
        <w:t>% de la meta estimada en términos de servidores públicos capacitados en el contexto del programa de acceso a la información. Se cubrieron todos los requerimientos de formación en capacidades técnicas específicas solicitadas por los servidores públicos con autorización de sus jefes inmediatos.</w:t>
      </w:r>
    </w:p>
    <w:p w:rsidR="00701A5B" w:rsidRDefault="00701A5B" w:rsidP="00701A5B">
      <w:pPr>
        <w:spacing w:line="360" w:lineRule="auto"/>
        <w:jc w:val="both"/>
        <w:rPr>
          <w:rFonts w:ascii="Arial" w:hAnsi="Arial" w:cs="Arial"/>
          <w:lang w:val="es-MX"/>
        </w:rPr>
      </w:pPr>
      <w:r w:rsidRPr="001D7F21">
        <w:rPr>
          <w:rFonts w:ascii="Arial" w:hAnsi="Arial" w:cs="Arial"/>
          <w:lang w:val="es-MX"/>
        </w:rPr>
        <w:t xml:space="preserve">Es conveniente mencionar que en el programa de protección de datos personales prácticamente la cobertura no se inició, debido a que la asignación de plazas presupuestales y recursos del capítulo de servicios personales se autorizaron con vigencia </w:t>
      </w:r>
      <w:r w:rsidR="004E1E3D">
        <w:rPr>
          <w:rFonts w:ascii="Arial" w:hAnsi="Arial" w:cs="Arial"/>
          <w:lang w:val="es-MX"/>
        </w:rPr>
        <w:t xml:space="preserve">al </w:t>
      </w:r>
      <w:r w:rsidRPr="001D7F21">
        <w:rPr>
          <w:rFonts w:ascii="Arial" w:hAnsi="Arial" w:cs="Arial"/>
          <w:lang w:val="es-MX"/>
        </w:rPr>
        <w:t>1° de mayo</w:t>
      </w:r>
      <w:r w:rsidR="004E1E3D">
        <w:rPr>
          <w:rFonts w:ascii="Arial" w:hAnsi="Arial" w:cs="Arial"/>
          <w:lang w:val="es-MX"/>
        </w:rPr>
        <w:t xml:space="preserve"> de 2011</w:t>
      </w:r>
      <w:r w:rsidRPr="001D7F21">
        <w:rPr>
          <w:rFonts w:ascii="Arial" w:hAnsi="Arial" w:cs="Arial"/>
          <w:lang w:val="es-MX"/>
        </w:rPr>
        <w:t>.</w:t>
      </w:r>
    </w:p>
    <w:p w:rsidR="00174A5F" w:rsidRPr="00625956" w:rsidRDefault="00174A5F" w:rsidP="00174A5F">
      <w:pPr>
        <w:spacing w:line="360" w:lineRule="auto"/>
        <w:ind w:right="70"/>
        <w:jc w:val="right"/>
        <w:rPr>
          <w:rFonts w:ascii="Arial" w:hAnsi="Arial" w:cs="Arial"/>
          <w:b/>
          <w:color w:val="A6A6A6"/>
          <w:spacing w:val="20"/>
        </w:rPr>
      </w:pPr>
    </w:p>
    <w:p w:rsidR="00174A5F" w:rsidRDefault="00174A5F" w:rsidP="00174A5F">
      <w:pPr>
        <w:tabs>
          <w:tab w:val="left" w:pos="993"/>
        </w:tabs>
        <w:spacing w:after="0" w:line="360" w:lineRule="auto"/>
        <w:jc w:val="both"/>
        <w:rPr>
          <w:rFonts w:ascii="Arial" w:hAnsi="Arial" w:cs="Arial"/>
          <w:b/>
          <w:noProof/>
          <w:spacing w:val="20"/>
          <w:position w:val="2"/>
        </w:rPr>
      </w:pPr>
      <w:r>
        <w:rPr>
          <w:rFonts w:ascii="Arial" w:hAnsi="Arial" w:cs="Arial"/>
          <w:b/>
          <w:noProof/>
          <w:spacing w:val="20"/>
          <w:position w:val="2"/>
        </w:rPr>
        <w:t>Capacitación en tecnologías de la información</w:t>
      </w:r>
    </w:p>
    <w:p w:rsidR="00174A5F" w:rsidRPr="00F76A53" w:rsidRDefault="00174A5F" w:rsidP="00174A5F">
      <w:pPr>
        <w:tabs>
          <w:tab w:val="left" w:pos="993"/>
        </w:tabs>
        <w:spacing w:after="0" w:line="360" w:lineRule="auto"/>
        <w:jc w:val="both"/>
        <w:rPr>
          <w:rFonts w:ascii="Arial" w:hAnsi="Arial" w:cs="Arial"/>
          <w:b/>
          <w:highlight w:val="yellow"/>
        </w:rPr>
      </w:pPr>
    </w:p>
    <w:p w:rsidR="00174A5F" w:rsidRDefault="00174A5F" w:rsidP="00174A5F">
      <w:pPr>
        <w:spacing w:line="360" w:lineRule="auto"/>
        <w:jc w:val="both"/>
        <w:rPr>
          <w:rFonts w:ascii="Arial" w:hAnsi="Arial" w:cs="Arial"/>
          <w:highlight w:val="green"/>
          <w:lang w:val="es-MX"/>
        </w:rPr>
      </w:pPr>
      <w:r w:rsidRPr="00962185">
        <w:rPr>
          <w:rFonts w:ascii="Arial" w:hAnsi="Arial" w:cs="Arial"/>
          <w:lang w:val="es-MX"/>
        </w:rPr>
        <w:t xml:space="preserve">Se concluyó el primer semestre del año con la cobertura de 100% de la meta estimada en términos de servidores públicos capacitados en el contexto del programa de tecnologías de la información. Se cubrieron </w:t>
      </w:r>
      <w:r>
        <w:rPr>
          <w:rFonts w:ascii="Arial" w:hAnsi="Arial" w:cs="Arial"/>
          <w:lang w:val="es-MX"/>
        </w:rPr>
        <w:t>los rubros de uso de herramientas de administración de proyectos, administración de portafolio de proyectos, Microsoft Sharepoint, Microsoft Visio y automatización de pruebas de software.</w:t>
      </w:r>
    </w:p>
    <w:p w:rsidR="00174A5F" w:rsidRDefault="00174A5F" w:rsidP="00701A5B">
      <w:pPr>
        <w:spacing w:line="360" w:lineRule="auto"/>
        <w:jc w:val="both"/>
        <w:rPr>
          <w:rFonts w:ascii="Arial" w:hAnsi="Arial" w:cs="Arial"/>
          <w:lang w:val="es-MX"/>
        </w:rPr>
      </w:pPr>
    </w:p>
    <w:p w:rsidR="00174A5F" w:rsidRDefault="00174A5F" w:rsidP="00701A5B">
      <w:pPr>
        <w:spacing w:line="360" w:lineRule="auto"/>
        <w:jc w:val="both"/>
        <w:rPr>
          <w:rFonts w:ascii="Arial" w:hAnsi="Arial" w:cs="Arial"/>
          <w:lang w:val="es-MX"/>
        </w:rPr>
      </w:pPr>
    </w:p>
    <w:p w:rsidR="00174A5F" w:rsidRDefault="00174A5F" w:rsidP="00701A5B">
      <w:pPr>
        <w:spacing w:line="360" w:lineRule="auto"/>
        <w:jc w:val="both"/>
        <w:rPr>
          <w:rFonts w:ascii="Arial" w:hAnsi="Arial" w:cs="Arial"/>
          <w:lang w:val="es-MX"/>
        </w:rPr>
      </w:pPr>
    </w:p>
    <w:p w:rsidR="00174A5F" w:rsidRDefault="00174A5F" w:rsidP="00701A5B">
      <w:pPr>
        <w:spacing w:line="360" w:lineRule="auto"/>
        <w:jc w:val="both"/>
        <w:rPr>
          <w:rFonts w:ascii="Arial" w:hAnsi="Arial" w:cs="Arial"/>
          <w:lang w:val="es-MX"/>
        </w:rPr>
      </w:pPr>
    </w:p>
    <w:p w:rsidR="001C0307" w:rsidRPr="001C0307" w:rsidRDefault="001C0307" w:rsidP="001C0307">
      <w:pPr>
        <w:spacing w:line="360" w:lineRule="auto"/>
        <w:jc w:val="both"/>
        <w:rPr>
          <w:rFonts w:ascii="Arial" w:hAnsi="Arial" w:cs="Arial"/>
          <w:b/>
          <w:color w:val="A6A6A6"/>
        </w:rPr>
      </w:pPr>
      <w:r w:rsidRPr="00625956">
        <w:rPr>
          <w:rFonts w:ascii="Arial" w:hAnsi="Arial" w:cs="Arial"/>
          <w:b/>
          <w:color w:val="A6A6A6"/>
        </w:rPr>
        <w:lastRenderedPageBreak/>
        <w:t>Resultados comparativos del periodo</w:t>
      </w:r>
    </w:p>
    <w:p w:rsidR="001C0307" w:rsidRPr="001C0307" w:rsidRDefault="009A7B84" w:rsidP="00E94CA4">
      <w:pPr>
        <w:spacing w:line="360" w:lineRule="auto"/>
        <w:jc w:val="both"/>
        <w:rPr>
          <w:rFonts w:ascii="Arial" w:hAnsi="Arial" w:cs="Arial"/>
          <w:noProof/>
          <w:spacing w:val="20"/>
          <w:position w:val="2"/>
        </w:rPr>
      </w:pPr>
      <w:r>
        <w:rPr>
          <w:rFonts w:ascii="Arial" w:hAnsi="Arial" w:cs="Arial"/>
          <w:noProof/>
          <w:spacing w:val="20"/>
          <w:position w:val="2"/>
          <w:lang w:val="es-MX" w:eastAsia="es-MX"/>
        </w:rPr>
        <w:drawing>
          <wp:anchor distT="0" distB="0" distL="114300" distR="114300" simplePos="0" relativeHeight="251713536" behindDoc="0" locked="0" layoutInCell="1" allowOverlap="1">
            <wp:simplePos x="0" y="0"/>
            <wp:positionH relativeFrom="column">
              <wp:posOffset>-200025</wp:posOffset>
            </wp:positionH>
            <wp:positionV relativeFrom="paragraph">
              <wp:posOffset>509905</wp:posOffset>
            </wp:positionV>
            <wp:extent cx="4086225" cy="2247900"/>
            <wp:effectExtent l="19050" t="0" r="9525" b="0"/>
            <wp:wrapNone/>
            <wp:docPr id="68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4086225" cy="2247900"/>
                    </a:xfrm>
                    <a:prstGeom prst="rect">
                      <a:avLst/>
                    </a:prstGeom>
                    <a:noFill/>
                    <a:ln w="9525">
                      <a:noFill/>
                      <a:miter lim="800000"/>
                      <a:headEnd/>
                      <a:tailEnd/>
                    </a:ln>
                  </pic:spPr>
                </pic:pic>
              </a:graphicData>
            </a:graphic>
          </wp:anchor>
        </w:drawing>
      </w:r>
      <w:r w:rsidR="001C0307" w:rsidRPr="001C0307">
        <w:rPr>
          <w:rFonts w:ascii="Arial" w:hAnsi="Arial" w:cs="Arial"/>
          <w:noProof/>
          <w:spacing w:val="20"/>
          <w:position w:val="2"/>
        </w:rPr>
        <w:t xml:space="preserve">Respecto a la actividad única del programa transversal se puede observar que tuvo un </w:t>
      </w:r>
      <w:r w:rsidR="001C0307" w:rsidRPr="00763C5F">
        <w:rPr>
          <w:rFonts w:ascii="Arial" w:hAnsi="Arial" w:cs="Arial"/>
          <w:noProof/>
          <w:spacing w:val="20"/>
          <w:position w:val="2"/>
        </w:rPr>
        <w:t>incremento</w:t>
      </w:r>
      <w:r w:rsidR="00AA5F51" w:rsidRPr="00763C5F">
        <w:rPr>
          <w:rFonts w:ascii="Arial" w:hAnsi="Arial" w:cs="Arial"/>
          <w:noProof/>
          <w:spacing w:val="20"/>
          <w:position w:val="2"/>
        </w:rPr>
        <w:t xml:space="preserve"> de </w:t>
      </w:r>
      <w:r w:rsidR="00763C5F" w:rsidRPr="00763C5F">
        <w:rPr>
          <w:rFonts w:ascii="Arial" w:hAnsi="Arial" w:cs="Arial"/>
          <w:noProof/>
          <w:spacing w:val="20"/>
          <w:position w:val="2"/>
        </w:rPr>
        <w:t>15 acciones</w:t>
      </w:r>
      <w:r w:rsidR="001C0307" w:rsidRPr="00763C5F">
        <w:rPr>
          <w:rFonts w:ascii="Arial" w:hAnsi="Arial" w:cs="Arial"/>
          <w:noProof/>
          <w:spacing w:val="20"/>
          <w:position w:val="2"/>
        </w:rPr>
        <w:t xml:space="preserve"> con</w:t>
      </w:r>
      <w:r w:rsidR="001C0307" w:rsidRPr="001C0307">
        <w:rPr>
          <w:rFonts w:ascii="Arial" w:hAnsi="Arial" w:cs="Arial"/>
          <w:noProof/>
          <w:spacing w:val="20"/>
          <w:position w:val="2"/>
        </w:rPr>
        <w:t xml:space="preserve"> respecto al mismo periodo del año pasado.</w:t>
      </w:r>
    </w:p>
    <w:p w:rsidR="001C0307" w:rsidRDefault="001C0307" w:rsidP="00E94CA4">
      <w:pPr>
        <w:spacing w:line="360" w:lineRule="auto"/>
        <w:jc w:val="both"/>
        <w:rPr>
          <w:rFonts w:ascii="Arial" w:hAnsi="Arial" w:cs="Arial"/>
          <w:b/>
          <w:noProof/>
          <w:spacing w:val="20"/>
          <w:position w:val="2"/>
        </w:rPr>
      </w:pPr>
    </w:p>
    <w:p w:rsidR="001C0307" w:rsidRDefault="001C0307" w:rsidP="00E94CA4">
      <w:pPr>
        <w:spacing w:line="360" w:lineRule="auto"/>
        <w:jc w:val="both"/>
        <w:rPr>
          <w:rFonts w:ascii="Arial" w:hAnsi="Arial" w:cs="Arial"/>
          <w:b/>
          <w:noProof/>
          <w:spacing w:val="20"/>
          <w:position w:val="2"/>
        </w:rPr>
      </w:pPr>
    </w:p>
    <w:p w:rsidR="001C0307" w:rsidRDefault="001C0307" w:rsidP="00E94CA4">
      <w:pPr>
        <w:spacing w:line="360" w:lineRule="auto"/>
        <w:jc w:val="both"/>
        <w:rPr>
          <w:rFonts w:ascii="Arial" w:hAnsi="Arial" w:cs="Arial"/>
          <w:b/>
          <w:noProof/>
          <w:spacing w:val="20"/>
          <w:position w:val="2"/>
        </w:rPr>
      </w:pPr>
    </w:p>
    <w:p w:rsidR="001C0307" w:rsidRDefault="004E1E3D" w:rsidP="00E94CA4">
      <w:pPr>
        <w:spacing w:line="360" w:lineRule="auto"/>
        <w:jc w:val="both"/>
        <w:rPr>
          <w:rFonts w:ascii="Arial" w:hAnsi="Arial" w:cs="Arial"/>
          <w:b/>
          <w:noProof/>
          <w:spacing w:val="20"/>
          <w:position w:val="2"/>
        </w:rPr>
      </w:pPr>
      <w:r>
        <w:rPr>
          <w:rFonts w:ascii="Arial" w:hAnsi="Arial" w:cs="Arial"/>
          <w:b/>
          <w:noProof/>
          <w:spacing w:val="20"/>
          <w:position w:val="2"/>
          <w:lang w:val="es-MX" w:eastAsia="es-MX"/>
        </w:rPr>
        <w:drawing>
          <wp:anchor distT="0" distB="0" distL="114300" distR="114300" simplePos="0" relativeHeight="251735040" behindDoc="0" locked="0" layoutInCell="1" allowOverlap="1">
            <wp:simplePos x="0" y="0"/>
            <wp:positionH relativeFrom="column">
              <wp:posOffset>4010025</wp:posOffset>
            </wp:positionH>
            <wp:positionV relativeFrom="paragraph">
              <wp:posOffset>207010</wp:posOffset>
            </wp:positionV>
            <wp:extent cx="4485795" cy="733425"/>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srcRect/>
                    <a:stretch>
                      <a:fillRect/>
                    </a:stretch>
                  </pic:blipFill>
                  <pic:spPr bwMode="auto">
                    <a:xfrm>
                      <a:off x="0" y="0"/>
                      <a:ext cx="4524884" cy="739816"/>
                    </a:xfrm>
                    <a:prstGeom prst="rect">
                      <a:avLst/>
                    </a:prstGeom>
                    <a:noFill/>
                    <a:ln w="9525">
                      <a:noFill/>
                      <a:miter lim="800000"/>
                      <a:headEnd/>
                      <a:tailEnd/>
                    </a:ln>
                  </pic:spPr>
                </pic:pic>
              </a:graphicData>
            </a:graphic>
          </wp:anchor>
        </w:drawing>
      </w:r>
    </w:p>
    <w:p w:rsidR="001C0307" w:rsidRDefault="001C0307" w:rsidP="00E94CA4">
      <w:pPr>
        <w:spacing w:line="360" w:lineRule="auto"/>
        <w:jc w:val="both"/>
        <w:rPr>
          <w:rFonts w:ascii="Arial" w:hAnsi="Arial" w:cs="Arial"/>
          <w:b/>
          <w:noProof/>
          <w:spacing w:val="20"/>
          <w:position w:val="2"/>
        </w:rPr>
      </w:pPr>
    </w:p>
    <w:p w:rsidR="001C0307" w:rsidRDefault="001C0307" w:rsidP="00E94CA4">
      <w:pPr>
        <w:spacing w:line="360" w:lineRule="auto"/>
        <w:jc w:val="both"/>
        <w:rPr>
          <w:rFonts w:ascii="Arial" w:hAnsi="Arial" w:cs="Arial"/>
          <w:b/>
          <w:noProof/>
          <w:spacing w:val="20"/>
          <w:position w:val="2"/>
        </w:rPr>
      </w:pPr>
    </w:p>
    <w:p w:rsidR="00174A5F" w:rsidRDefault="00174A5F" w:rsidP="003771EE">
      <w:pPr>
        <w:pStyle w:val="Ttulo2"/>
        <w:numPr>
          <w:ilvl w:val="0"/>
          <w:numId w:val="0"/>
        </w:numPr>
        <w:rPr>
          <w:rFonts w:ascii="Arial" w:hAnsi="Arial" w:cs="Arial"/>
          <w:color w:val="auto"/>
          <w:sz w:val="22"/>
          <w:szCs w:val="22"/>
          <w:lang w:val="es-MX"/>
        </w:rPr>
      </w:pPr>
      <w:bookmarkStart w:id="10" w:name="_Toc303248242"/>
    </w:p>
    <w:p w:rsidR="00174A5F" w:rsidRDefault="00174A5F" w:rsidP="003771EE">
      <w:pPr>
        <w:pStyle w:val="Ttulo2"/>
        <w:numPr>
          <w:ilvl w:val="0"/>
          <w:numId w:val="0"/>
        </w:numPr>
        <w:rPr>
          <w:rFonts w:ascii="Arial" w:hAnsi="Arial" w:cs="Arial"/>
          <w:color w:val="auto"/>
          <w:sz w:val="22"/>
          <w:szCs w:val="22"/>
          <w:lang w:val="es-MX"/>
        </w:rPr>
      </w:pPr>
    </w:p>
    <w:p w:rsidR="00174A5F" w:rsidRPr="00174A5F" w:rsidRDefault="00174A5F" w:rsidP="00174A5F">
      <w:pPr>
        <w:rPr>
          <w:lang w:val="es-MX"/>
        </w:rPr>
      </w:pPr>
    </w:p>
    <w:p w:rsidR="00174A5F" w:rsidRDefault="00174A5F" w:rsidP="003771EE">
      <w:pPr>
        <w:pStyle w:val="Ttulo2"/>
        <w:numPr>
          <w:ilvl w:val="0"/>
          <w:numId w:val="0"/>
        </w:numPr>
        <w:rPr>
          <w:rFonts w:ascii="Arial" w:hAnsi="Arial" w:cs="Arial"/>
          <w:color w:val="auto"/>
          <w:sz w:val="22"/>
          <w:szCs w:val="22"/>
          <w:lang w:val="es-MX"/>
        </w:rPr>
      </w:pPr>
    </w:p>
    <w:p w:rsidR="00174A5F" w:rsidRDefault="00174A5F" w:rsidP="003771EE">
      <w:pPr>
        <w:pStyle w:val="Ttulo2"/>
        <w:numPr>
          <w:ilvl w:val="0"/>
          <w:numId w:val="0"/>
        </w:numPr>
        <w:rPr>
          <w:rFonts w:ascii="Arial" w:hAnsi="Arial" w:cs="Arial"/>
          <w:color w:val="auto"/>
          <w:sz w:val="22"/>
          <w:szCs w:val="22"/>
          <w:lang w:val="es-MX"/>
        </w:rPr>
      </w:pPr>
    </w:p>
    <w:p w:rsidR="00174A5F" w:rsidRDefault="00174A5F" w:rsidP="003771EE">
      <w:pPr>
        <w:pStyle w:val="Ttulo2"/>
        <w:numPr>
          <w:ilvl w:val="0"/>
          <w:numId w:val="0"/>
        </w:numPr>
        <w:rPr>
          <w:rFonts w:ascii="Arial" w:hAnsi="Arial" w:cs="Arial"/>
          <w:color w:val="auto"/>
          <w:sz w:val="22"/>
          <w:szCs w:val="22"/>
          <w:lang w:val="es-MX"/>
        </w:rPr>
      </w:pPr>
    </w:p>
    <w:p w:rsidR="00174A5F" w:rsidRDefault="00174A5F" w:rsidP="003771EE">
      <w:pPr>
        <w:pStyle w:val="Ttulo2"/>
        <w:numPr>
          <w:ilvl w:val="0"/>
          <w:numId w:val="0"/>
        </w:numPr>
        <w:rPr>
          <w:rFonts w:ascii="Arial" w:hAnsi="Arial" w:cs="Arial"/>
          <w:color w:val="auto"/>
          <w:sz w:val="22"/>
          <w:szCs w:val="22"/>
          <w:lang w:val="es-MX"/>
        </w:rPr>
      </w:pPr>
    </w:p>
    <w:p w:rsidR="00174A5F" w:rsidRDefault="00174A5F" w:rsidP="003771EE">
      <w:pPr>
        <w:pStyle w:val="Ttulo2"/>
        <w:numPr>
          <w:ilvl w:val="0"/>
          <w:numId w:val="0"/>
        </w:numPr>
        <w:rPr>
          <w:rFonts w:ascii="Arial" w:hAnsi="Arial" w:cs="Arial"/>
          <w:color w:val="auto"/>
          <w:sz w:val="22"/>
          <w:szCs w:val="22"/>
          <w:lang w:val="es-MX"/>
        </w:rPr>
      </w:pPr>
    </w:p>
    <w:bookmarkEnd w:id="10"/>
    <w:p w:rsidR="00E26676" w:rsidRDefault="00E26676" w:rsidP="00E26676">
      <w:pPr>
        <w:rPr>
          <w:lang w:val="es-MX"/>
        </w:rPr>
      </w:pPr>
    </w:p>
    <w:p w:rsidR="00174A5F" w:rsidRDefault="00174A5F" w:rsidP="00E26676">
      <w:pPr>
        <w:rPr>
          <w:lang w:val="es-MX"/>
        </w:rPr>
      </w:pPr>
    </w:p>
    <w:p w:rsidR="00174A5F" w:rsidRDefault="00174A5F" w:rsidP="00174A5F">
      <w:pPr>
        <w:pStyle w:val="Ttulo2"/>
        <w:numPr>
          <w:ilvl w:val="0"/>
          <w:numId w:val="0"/>
        </w:numPr>
        <w:rPr>
          <w:rFonts w:ascii="Arial" w:hAnsi="Arial" w:cs="Arial"/>
          <w:color w:val="auto"/>
          <w:sz w:val="22"/>
          <w:szCs w:val="22"/>
          <w:lang w:val="es-MX"/>
        </w:rPr>
      </w:pPr>
      <w:r w:rsidRPr="00E26676">
        <w:rPr>
          <w:rFonts w:ascii="Arial" w:hAnsi="Arial" w:cs="Arial"/>
          <w:color w:val="auto"/>
          <w:sz w:val="22"/>
          <w:szCs w:val="22"/>
          <w:lang w:val="es-MX"/>
        </w:rPr>
        <w:lastRenderedPageBreak/>
        <w:t>Actividad Transversal 7.- Apoyo Institucional</w:t>
      </w:r>
    </w:p>
    <w:p w:rsidR="00174A5F" w:rsidRPr="00E26676" w:rsidRDefault="00174A5F" w:rsidP="00E26676">
      <w:pPr>
        <w:rPr>
          <w:lang w:val="es-MX"/>
        </w:rPr>
      </w:pPr>
    </w:p>
    <w:p w:rsidR="006E3949" w:rsidRPr="001D7F21" w:rsidRDefault="00864118" w:rsidP="006131F7">
      <w:pPr>
        <w:tabs>
          <w:tab w:val="num" w:pos="1353"/>
        </w:tabs>
        <w:jc w:val="center"/>
        <w:rPr>
          <w:rFonts w:ascii="Arial" w:hAnsi="Arial" w:cs="Arial"/>
          <w:b/>
          <w:lang w:val="es-MX"/>
        </w:rPr>
      </w:pPr>
      <w:r w:rsidRPr="00864118">
        <w:rPr>
          <w:noProof/>
          <w:lang w:val="es-MX" w:eastAsia="es-MX"/>
        </w:rPr>
        <w:pict>
          <v:shape id="_x0000_s1033" type="#_x0000_t202" style="position:absolute;left:0;text-align:left;margin-left:510.75pt;margin-top:46.6pt;width:58.5pt;height:14.25pt;z-index:251727872;mso-width-relative:margin;mso-height-relative:margin" fillcolor="white [3212]" stroked="f">
            <v:textbox>
              <w:txbxContent>
                <w:p w:rsidR="000C3D61" w:rsidRDefault="000C3D61" w:rsidP="00706777">
                  <w:r>
                    <w:t xml:space="preserve">  </w:t>
                  </w:r>
                </w:p>
              </w:txbxContent>
            </v:textbox>
          </v:shape>
        </w:pict>
      </w:r>
      <w:r w:rsidR="006131F7" w:rsidRPr="001D7F21">
        <w:rPr>
          <w:noProof/>
          <w:lang w:val="es-MX" w:eastAsia="es-MX"/>
        </w:rPr>
        <w:drawing>
          <wp:inline distT="0" distB="0" distL="0" distR="0">
            <wp:extent cx="6244115" cy="4048125"/>
            <wp:effectExtent l="19050" t="0" r="4285"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6248961" cy="4051267"/>
                    </a:xfrm>
                    <a:prstGeom prst="rect">
                      <a:avLst/>
                    </a:prstGeom>
                    <a:noFill/>
                    <a:ln w="9525">
                      <a:noFill/>
                      <a:miter lim="800000"/>
                      <a:headEnd/>
                      <a:tailEnd/>
                    </a:ln>
                  </pic:spPr>
                </pic:pic>
              </a:graphicData>
            </a:graphic>
          </wp:inline>
        </w:drawing>
      </w:r>
    </w:p>
    <w:p w:rsidR="00ED4CE3" w:rsidRPr="001D7F21" w:rsidRDefault="00ED4CE3" w:rsidP="00ED4CE3">
      <w:pPr>
        <w:spacing w:line="360" w:lineRule="auto"/>
        <w:jc w:val="both"/>
        <w:rPr>
          <w:rFonts w:ascii="Arial" w:hAnsi="Arial" w:cs="Arial"/>
          <w:noProof/>
          <w:spacing w:val="20"/>
          <w:position w:val="2"/>
        </w:rPr>
      </w:pPr>
      <w:r w:rsidRPr="001D7F21">
        <w:rPr>
          <w:rFonts w:ascii="Arial" w:hAnsi="Arial" w:cs="Arial"/>
          <w:noProof/>
          <w:spacing w:val="20"/>
          <w:position w:val="2"/>
        </w:rPr>
        <w:t>Para el cumplimiento de esta actividad transversal se cuenta con una asignación presupuestal modificada en el primer semestre de 2011 de $1</w:t>
      </w:r>
      <w:r w:rsidR="00BF6C54" w:rsidRPr="001D7F21">
        <w:rPr>
          <w:rFonts w:ascii="Arial" w:hAnsi="Arial" w:cs="Arial"/>
          <w:noProof/>
          <w:spacing w:val="20"/>
          <w:position w:val="2"/>
        </w:rPr>
        <w:t>00</w:t>
      </w:r>
      <w:r w:rsidRPr="001D7F21">
        <w:rPr>
          <w:rFonts w:ascii="Arial" w:hAnsi="Arial" w:cs="Arial"/>
          <w:noProof/>
          <w:spacing w:val="20"/>
          <w:position w:val="2"/>
        </w:rPr>
        <w:t>,1</w:t>
      </w:r>
      <w:r w:rsidR="00BF6C54" w:rsidRPr="001D7F21">
        <w:rPr>
          <w:rFonts w:ascii="Arial" w:hAnsi="Arial" w:cs="Arial"/>
          <w:noProof/>
          <w:spacing w:val="20"/>
          <w:position w:val="2"/>
        </w:rPr>
        <w:t>58</w:t>
      </w:r>
      <w:r w:rsidRPr="001D7F21">
        <w:rPr>
          <w:rFonts w:ascii="Arial" w:hAnsi="Arial" w:cs="Arial"/>
          <w:noProof/>
          <w:spacing w:val="20"/>
          <w:position w:val="2"/>
        </w:rPr>
        <w:t>,</w:t>
      </w:r>
      <w:r w:rsidR="00BF6C54" w:rsidRPr="001D7F21">
        <w:rPr>
          <w:rFonts w:ascii="Arial" w:hAnsi="Arial" w:cs="Arial"/>
          <w:noProof/>
          <w:spacing w:val="20"/>
          <w:position w:val="2"/>
        </w:rPr>
        <w:t>722</w:t>
      </w:r>
      <w:r w:rsidRPr="001D7F21">
        <w:rPr>
          <w:rFonts w:ascii="Arial" w:hAnsi="Arial" w:cs="Arial"/>
          <w:noProof/>
          <w:spacing w:val="20"/>
          <w:position w:val="2"/>
        </w:rPr>
        <w:t>.</w:t>
      </w:r>
      <w:r w:rsidR="00BF6C54" w:rsidRPr="001D7F21">
        <w:rPr>
          <w:rFonts w:ascii="Arial" w:hAnsi="Arial" w:cs="Arial"/>
          <w:noProof/>
          <w:spacing w:val="20"/>
          <w:position w:val="2"/>
        </w:rPr>
        <w:t>90</w:t>
      </w:r>
      <w:r w:rsidRPr="001D7F21">
        <w:rPr>
          <w:rFonts w:ascii="Arial" w:hAnsi="Arial" w:cs="Arial"/>
          <w:noProof/>
          <w:spacing w:val="20"/>
          <w:position w:val="2"/>
        </w:rPr>
        <w:t xml:space="preserve"> pesos. Dicha cifra representa el </w:t>
      </w:r>
      <w:r w:rsidR="00BF6C54" w:rsidRPr="001D7F21">
        <w:rPr>
          <w:rFonts w:ascii="Arial" w:hAnsi="Arial" w:cs="Arial"/>
          <w:noProof/>
          <w:spacing w:val="20"/>
          <w:position w:val="2"/>
        </w:rPr>
        <w:t>45.4</w:t>
      </w:r>
      <w:r w:rsidRPr="001D7F21">
        <w:rPr>
          <w:rFonts w:ascii="Arial" w:hAnsi="Arial" w:cs="Arial"/>
          <w:noProof/>
          <w:spacing w:val="20"/>
          <w:position w:val="2"/>
        </w:rPr>
        <w:t>% del presupuesto anual modificado de los recursos orientados al cumplimiento de los programas transversales.</w:t>
      </w:r>
    </w:p>
    <w:p w:rsidR="00AA5F51" w:rsidRDefault="00AA5F51" w:rsidP="00FB3BA7">
      <w:pPr>
        <w:spacing w:line="360" w:lineRule="auto"/>
        <w:jc w:val="right"/>
        <w:rPr>
          <w:rFonts w:ascii="Arial" w:hAnsi="Arial" w:cs="Arial"/>
          <w:b/>
          <w:color w:val="A6A6A6"/>
        </w:rPr>
      </w:pPr>
    </w:p>
    <w:p w:rsidR="000850E6" w:rsidRPr="001D7F21" w:rsidRDefault="002666F7" w:rsidP="00FB3BA7">
      <w:pPr>
        <w:spacing w:line="360" w:lineRule="auto"/>
        <w:jc w:val="right"/>
        <w:rPr>
          <w:rFonts w:ascii="Arial" w:hAnsi="Arial" w:cs="Arial"/>
          <w:b/>
          <w:color w:val="A6A6A6"/>
        </w:rPr>
      </w:pPr>
      <w:r w:rsidRPr="001D7F21">
        <w:rPr>
          <w:rFonts w:ascii="Arial" w:hAnsi="Arial" w:cs="Arial"/>
          <w:b/>
          <w:color w:val="A6A6A6"/>
        </w:rPr>
        <w:lastRenderedPageBreak/>
        <w:t>Los programas y sus resultados</w:t>
      </w:r>
    </w:p>
    <w:p w:rsidR="00010929" w:rsidRPr="001D7F21" w:rsidRDefault="00AE37F7" w:rsidP="000850E6">
      <w:pPr>
        <w:spacing w:line="360" w:lineRule="auto"/>
        <w:jc w:val="center"/>
        <w:rPr>
          <w:rFonts w:ascii="Arial" w:hAnsi="Arial" w:cs="Arial"/>
          <w:b/>
          <w:color w:val="A6A6A6"/>
          <w:spacing w:val="20"/>
        </w:rPr>
      </w:pPr>
      <w:r w:rsidRPr="00AE37F7">
        <w:rPr>
          <w:noProof/>
          <w:lang w:val="es-MX" w:eastAsia="es-MX"/>
        </w:rPr>
        <w:drawing>
          <wp:inline distT="0" distB="0" distL="0" distR="0">
            <wp:extent cx="8001000" cy="563880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8001553" cy="5639190"/>
                    </a:xfrm>
                    <a:prstGeom prst="rect">
                      <a:avLst/>
                    </a:prstGeom>
                    <a:noFill/>
                    <a:ln w="9525">
                      <a:noFill/>
                      <a:miter lim="800000"/>
                      <a:headEnd/>
                      <a:tailEnd/>
                    </a:ln>
                  </pic:spPr>
                </pic:pic>
              </a:graphicData>
            </a:graphic>
          </wp:inline>
        </w:drawing>
      </w:r>
    </w:p>
    <w:p w:rsidR="002666F7" w:rsidRPr="001D7F21" w:rsidRDefault="002666F7" w:rsidP="002666F7">
      <w:pPr>
        <w:spacing w:line="360" w:lineRule="auto"/>
        <w:ind w:right="70"/>
        <w:jc w:val="right"/>
        <w:rPr>
          <w:rFonts w:ascii="Arial" w:hAnsi="Arial" w:cs="Arial"/>
          <w:b/>
          <w:color w:val="A6A6A6"/>
          <w:spacing w:val="20"/>
        </w:rPr>
      </w:pPr>
      <w:r w:rsidRPr="001D7F21">
        <w:rPr>
          <w:rFonts w:ascii="Arial" w:hAnsi="Arial" w:cs="Arial"/>
          <w:b/>
          <w:color w:val="A6A6A6"/>
          <w:spacing w:val="20"/>
        </w:rPr>
        <w:lastRenderedPageBreak/>
        <w:t xml:space="preserve">El balance. </w:t>
      </w:r>
    </w:p>
    <w:p w:rsidR="00801340" w:rsidRPr="001D7F21" w:rsidRDefault="00801340" w:rsidP="00801340">
      <w:pPr>
        <w:spacing w:line="360" w:lineRule="auto"/>
        <w:jc w:val="both"/>
        <w:rPr>
          <w:rFonts w:ascii="Arial" w:hAnsi="Arial" w:cs="Arial"/>
          <w:b/>
          <w:color w:val="A6A6A6"/>
        </w:rPr>
      </w:pPr>
      <w:r w:rsidRPr="001D7F21">
        <w:rPr>
          <w:rFonts w:ascii="Arial" w:hAnsi="Arial" w:cs="Arial"/>
          <w:b/>
          <w:color w:val="A6A6A6"/>
        </w:rPr>
        <w:t>Oportunidad en la notificación de resoluciones</w:t>
      </w:r>
    </w:p>
    <w:p w:rsidR="00801340" w:rsidRPr="001D7F21" w:rsidRDefault="00801340" w:rsidP="00801340">
      <w:pPr>
        <w:spacing w:line="360" w:lineRule="auto"/>
        <w:jc w:val="both"/>
        <w:rPr>
          <w:rFonts w:ascii="Arial" w:hAnsi="Arial" w:cs="Arial"/>
        </w:rPr>
      </w:pPr>
      <w:r w:rsidRPr="001D7F21">
        <w:rPr>
          <w:rFonts w:ascii="Arial" w:hAnsi="Arial" w:cs="Arial"/>
        </w:rPr>
        <w:t xml:space="preserve">De enero a junio de 2011, la ciudadanía presentó ante el IFAI 3,618 </w:t>
      </w:r>
      <w:r w:rsidR="009A7B84">
        <w:rPr>
          <w:rFonts w:ascii="Arial" w:hAnsi="Arial" w:cs="Arial"/>
        </w:rPr>
        <w:t>Recursos de R</w:t>
      </w:r>
      <w:r w:rsidRPr="001D7F21">
        <w:rPr>
          <w:rFonts w:ascii="Arial" w:hAnsi="Arial" w:cs="Arial"/>
        </w:rPr>
        <w:t>evisión en contra de las respuestas de las dependencias y entidades, lo cual representó un decremento de 23.13% respecto a lo registrado en el mismo periodo de 2010. Lo anterior como consecuencia que el año pasado hubo una presentación atípica en el número de recursos interpuestos en contra del Instituto Nacional de Cancerología.</w:t>
      </w:r>
    </w:p>
    <w:p w:rsidR="00801340" w:rsidRPr="001D7F21" w:rsidRDefault="00801340" w:rsidP="00801340">
      <w:pPr>
        <w:spacing w:line="360" w:lineRule="auto"/>
        <w:jc w:val="both"/>
        <w:rPr>
          <w:rFonts w:ascii="Arial" w:hAnsi="Arial" w:cs="Arial"/>
        </w:rPr>
      </w:pPr>
      <w:r w:rsidRPr="001D7F21">
        <w:rPr>
          <w:rFonts w:ascii="Arial" w:hAnsi="Arial" w:cs="Arial"/>
        </w:rPr>
        <w:t>El total de recursos notificados en el semestre fue de 3,863 y el número de resoluciones turnadas a la Dirección General de Asuntos Jurídicos para notificación ascendió a</w:t>
      </w:r>
      <w:r w:rsidR="004E1E3D">
        <w:rPr>
          <w:rFonts w:ascii="Arial" w:hAnsi="Arial" w:cs="Arial"/>
        </w:rPr>
        <w:t xml:space="preserve"> 3,890 lo que significó un 99.31</w:t>
      </w:r>
      <w:r w:rsidRPr="001D7F21">
        <w:rPr>
          <w:rFonts w:ascii="Arial" w:hAnsi="Arial" w:cs="Arial"/>
        </w:rPr>
        <w:t>% de eficacia.</w:t>
      </w:r>
    </w:p>
    <w:p w:rsidR="00950BA4" w:rsidRPr="001D7F21" w:rsidRDefault="00950BA4" w:rsidP="00801340">
      <w:pPr>
        <w:spacing w:line="360" w:lineRule="auto"/>
        <w:jc w:val="both"/>
        <w:rPr>
          <w:rFonts w:ascii="Arial" w:hAnsi="Arial" w:cs="Arial"/>
        </w:rPr>
      </w:pPr>
    </w:p>
    <w:p w:rsidR="00950BA4" w:rsidRPr="001D7F21" w:rsidRDefault="00950BA4" w:rsidP="00950BA4">
      <w:pPr>
        <w:spacing w:line="360" w:lineRule="auto"/>
        <w:jc w:val="both"/>
        <w:rPr>
          <w:rFonts w:ascii="Arial" w:hAnsi="Arial" w:cs="Arial"/>
          <w:b/>
          <w:color w:val="A6A6A6"/>
        </w:rPr>
      </w:pPr>
      <w:r w:rsidRPr="001D7F21">
        <w:rPr>
          <w:rFonts w:ascii="Arial" w:hAnsi="Arial" w:cs="Arial"/>
          <w:b/>
          <w:color w:val="A6A6A6"/>
        </w:rPr>
        <w:t xml:space="preserve">Subcontratación TELIFAI DAOP. </w:t>
      </w:r>
    </w:p>
    <w:p w:rsidR="00950BA4" w:rsidRPr="001D7F21" w:rsidRDefault="00950BA4" w:rsidP="00950BA4">
      <w:pPr>
        <w:spacing w:line="360" w:lineRule="auto"/>
        <w:jc w:val="both"/>
        <w:rPr>
          <w:rFonts w:ascii="Arial" w:hAnsi="Arial" w:cs="Arial"/>
          <w:lang w:val="es-MX"/>
        </w:rPr>
      </w:pPr>
      <w:r w:rsidRPr="001D7F21">
        <w:rPr>
          <w:rFonts w:ascii="Arial" w:hAnsi="Arial" w:cs="Arial"/>
        </w:rPr>
        <w:t>Entre el 1° de enero y el 30 de</w:t>
      </w:r>
      <w:r w:rsidR="00643425">
        <w:rPr>
          <w:rFonts w:ascii="Arial" w:hAnsi="Arial" w:cs="Arial"/>
        </w:rPr>
        <w:t xml:space="preserve"> junio de 2011 se atendieron 6,</w:t>
      </w:r>
      <w:r w:rsidRPr="001D7F21">
        <w:rPr>
          <w:rFonts w:ascii="Arial" w:hAnsi="Arial" w:cs="Arial"/>
        </w:rPr>
        <w:t xml:space="preserve">087 llamadas a través del TELIFAI. </w:t>
      </w:r>
      <w:r w:rsidRPr="001D7F21">
        <w:rPr>
          <w:rFonts w:ascii="Arial" w:hAnsi="Arial" w:cs="Arial"/>
          <w:lang w:val="es-MX"/>
        </w:rPr>
        <w:t>Al ser un servicio de telefonía gratuita, los interesados pudieron tener asesoría de calidad sin que ello les generara un gasto ad</w:t>
      </w:r>
      <w:r w:rsidR="004E1E3D">
        <w:rPr>
          <w:rFonts w:ascii="Arial" w:hAnsi="Arial" w:cs="Arial"/>
          <w:lang w:val="es-MX"/>
        </w:rPr>
        <w:t>icional, atendiéndose el 100% de éstas.</w:t>
      </w:r>
    </w:p>
    <w:p w:rsidR="00950BA4" w:rsidRPr="001D7F21" w:rsidRDefault="00950BA4" w:rsidP="00950BA4">
      <w:pPr>
        <w:spacing w:line="360" w:lineRule="auto"/>
        <w:jc w:val="both"/>
        <w:rPr>
          <w:rFonts w:ascii="Arial" w:hAnsi="Arial" w:cs="Arial"/>
        </w:rPr>
      </w:pPr>
      <w:r w:rsidRPr="001D7F21">
        <w:rPr>
          <w:rFonts w:ascii="Arial" w:hAnsi="Arial" w:cs="Arial"/>
        </w:rPr>
        <w:t xml:space="preserve">A través del 01800 TELIFAI también se levantaron 35 incumplimientos a resoluciones del Pleno del IFAI, es decir, inconformidades que presentaron los recurrentes por la falta de cumplimiento por parte de las dependencias y entidades de la Administración Pública Federal. </w:t>
      </w:r>
    </w:p>
    <w:p w:rsidR="00950BA4" w:rsidRPr="001D7F21" w:rsidRDefault="00950BA4" w:rsidP="00950BA4">
      <w:pPr>
        <w:spacing w:line="360" w:lineRule="auto"/>
        <w:jc w:val="both"/>
        <w:rPr>
          <w:rFonts w:ascii="Arial" w:hAnsi="Arial" w:cs="Arial"/>
          <w:sz w:val="8"/>
          <w:szCs w:val="8"/>
        </w:rPr>
      </w:pPr>
      <w:r w:rsidRPr="001D7F21">
        <w:rPr>
          <w:rFonts w:ascii="Arial" w:hAnsi="Arial" w:cs="Arial"/>
        </w:rPr>
        <w:t>Del númer</w:t>
      </w:r>
      <w:r w:rsidR="004E1E3D">
        <w:rPr>
          <w:rFonts w:ascii="Arial" w:hAnsi="Arial" w:cs="Arial"/>
        </w:rPr>
        <w:t>o total de llamadas atendidas 5,</w:t>
      </w:r>
      <w:r w:rsidRPr="001D7F21">
        <w:rPr>
          <w:rFonts w:ascii="Arial" w:hAnsi="Arial" w:cs="Arial"/>
        </w:rPr>
        <w:t xml:space="preserve">838 fueron </w:t>
      </w:r>
      <w:r w:rsidR="004E1E3D">
        <w:rPr>
          <w:rFonts w:ascii="Arial" w:hAnsi="Arial" w:cs="Arial"/>
        </w:rPr>
        <w:t>en materia de</w:t>
      </w:r>
      <w:r w:rsidRPr="001D7F21">
        <w:rPr>
          <w:rFonts w:ascii="Arial" w:hAnsi="Arial" w:cs="Arial"/>
        </w:rPr>
        <w:t xml:space="preserve"> Transparencia y 249 sobre Protección de Datos Personales</w:t>
      </w:r>
      <w:r w:rsidR="004E1E3D">
        <w:rPr>
          <w:rFonts w:ascii="Arial" w:hAnsi="Arial" w:cs="Arial"/>
        </w:rPr>
        <w:t>.</w:t>
      </w:r>
    </w:p>
    <w:p w:rsidR="00950BA4" w:rsidRDefault="00950BA4" w:rsidP="00801340">
      <w:pPr>
        <w:spacing w:line="360" w:lineRule="auto"/>
        <w:jc w:val="both"/>
        <w:rPr>
          <w:rFonts w:ascii="Arial" w:hAnsi="Arial" w:cs="Arial"/>
        </w:rPr>
      </w:pPr>
    </w:p>
    <w:p w:rsidR="009A7B84" w:rsidRDefault="009A7B84" w:rsidP="00801340">
      <w:pPr>
        <w:spacing w:line="360" w:lineRule="auto"/>
        <w:jc w:val="both"/>
        <w:rPr>
          <w:rFonts w:ascii="Arial" w:hAnsi="Arial" w:cs="Arial"/>
        </w:rPr>
      </w:pPr>
    </w:p>
    <w:p w:rsidR="00AE37F7" w:rsidRPr="001D7F21" w:rsidRDefault="00AE37F7" w:rsidP="00AE37F7">
      <w:pPr>
        <w:spacing w:line="360" w:lineRule="auto"/>
        <w:jc w:val="both"/>
        <w:rPr>
          <w:rFonts w:ascii="Arial" w:hAnsi="Arial" w:cs="Arial"/>
          <w:b/>
          <w:color w:val="A6A6A6"/>
        </w:rPr>
      </w:pPr>
      <w:r w:rsidRPr="001D7F21">
        <w:rPr>
          <w:rFonts w:ascii="Arial" w:hAnsi="Arial" w:cs="Arial"/>
          <w:b/>
          <w:color w:val="A6A6A6"/>
        </w:rPr>
        <w:lastRenderedPageBreak/>
        <w:t>Usuario Simulado</w:t>
      </w:r>
    </w:p>
    <w:p w:rsidR="00AE37F7" w:rsidRPr="001D7F21" w:rsidRDefault="00AE37F7" w:rsidP="00AE37F7">
      <w:pPr>
        <w:spacing w:line="360" w:lineRule="auto"/>
        <w:jc w:val="both"/>
        <w:rPr>
          <w:rFonts w:ascii="Arial" w:hAnsi="Arial" w:cs="Arial"/>
        </w:rPr>
      </w:pPr>
      <w:r w:rsidRPr="001D7F21">
        <w:rPr>
          <w:rFonts w:ascii="Arial" w:hAnsi="Arial" w:cs="Arial"/>
        </w:rPr>
        <w:t>Se ha logrado una menor rotación de usuarios simulados, con lo cual se han podido realizar la totalidad de las visitas a las dependencias y entidades ubicadas en el área metropolitana de la ciudad de México, conforme a la meta establecida en 835 visitas.  Dicho nivel es el resultado de programar visitar 5 veces a cada una de las 167 Unidades de Enlace ubicadas en la re</w:t>
      </w:r>
      <w:r>
        <w:rPr>
          <w:rFonts w:ascii="Arial" w:hAnsi="Arial" w:cs="Arial"/>
        </w:rPr>
        <w:t>gión a ser evaluada, lo que dio un resultado del 100% respecto a lo programado.</w:t>
      </w:r>
    </w:p>
    <w:p w:rsidR="005C71B8" w:rsidRPr="001D7F21" w:rsidRDefault="005C71B8" w:rsidP="00801340">
      <w:pPr>
        <w:spacing w:line="360" w:lineRule="auto"/>
        <w:jc w:val="both"/>
        <w:rPr>
          <w:rFonts w:ascii="Arial" w:hAnsi="Arial" w:cs="Arial"/>
        </w:rPr>
      </w:pPr>
    </w:p>
    <w:p w:rsidR="00A52B37" w:rsidRPr="001D7F21" w:rsidRDefault="00A52B37" w:rsidP="00A52B37">
      <w:pPr>
        <w:spacing w:line="360" w:lineRule="auto"/>
        <w:jc w:val="both"/>
        <w:rPr>
          <w:rFonts w:ascii="Arial" w:hAnsi="Arial" w:cs="Arial"/>
          <w:b/>
          <w:color w:val="A6A6A6"/>
        </w:rPr>
      </w:pPr>
      <w:r w:rsidRPr="001D7F21">
        <w:rPr>
          <w:rFonts w:ascii="Arial" w:hAnsi="Arial" w:cs="Arial"/>
          <w:b/>
          <w:color w:val="A6A6A6"/>
        </w:rPr>
        <w:t>Grado de cumplimiento a las Resoluciones del Pleno</w:t>
      </w:r>
    </w:p>
    <w:p w:rsidR="00A52B37" w:rsidRPr="001D7F21" w:rsidRDefault="00A52B37" w:rsidP="00A52B37">
      <w:pPr>
        <w:spacing w:line="360" w:lineRule="auto"/>
        <w:jc w:val="both"/>
        <w:rPr>
          <w:rFonts w:ascii="Arial" w:hAnsi="Arial" w:cs="Arial"/>
        </w:rPr>
      </w:pPr>
      <w:r w:rsidRPr="001D7F21">
        <w:rPr>
          <w:rFonts w:ascii="Arial" w:hAnsi="Arial" w:cs="Arial"/>
        </w:rPr>
        <w:t xml:space="preserve">Del total de las 898 resoluciones cuyo plazo para dar cumplimiento venció en el primer semestre de 2011, están registrados 13 incumplimientos de la Procuraduría General de la República y 2 de la Secretaría de Comunicaciones y Transportes, mientras que,  en proceso de cumplimiento, se encuentra uno del Instituto Mexicano del Seguro Social y 3 del Archivo General de la Nación. </w:t>
      </w:r>
    </w:p>
    <w:p w:rsidR="00A52B37" w:rsidRPr="001D7F21" w:rsidRDefault="00A52B37" w:rsidP="00A52B37">
      <w:pPr>
        <w:spacing w:line="360" w:lineRule="auto"/>
        <w:jc w:val="both"/>
        <w:rPr>
          <w:rFonts w:ascii="Arial" w:hAnsi="Arial" w:cs="Arial"/>
          <w:b/>
          <w:noProof/>
          <w:spacing w:val="20"/>
          <w:position w:val="2"/>
        </w:rPr>
      </w:pPr>
    </w:p>
    <w:p w:rsidR="00A52B37" w:rsidRPr="001D7F21" w:rsidRDefault="00A52B37" w:rsidP="00A52B37">
      <w:pPr>
        <w:spacing w:line="360" w:lineRule="auto"/>
        <w:jc w:val="both"/>
        <w:rPr>
          <w:rFonts w:ascii="Arial" w:hAnsi="Arial" w:cs="Arial"/>
          <w:b/>
          <w:color w:val="A6A6A6"/>
        </w:rPr>
      </w:pPr>
      <w:r w:rsidRPr="001D7F21">
        <w:rPr>
          <w:rFonts w:ascii="Arial" w:hAnsi="Arial" w:cs="Arial"/>
          <w:b/>
          <w:color w:val="A6A6A6"/>
        </w:rPr>
        <w:t>Vigilancia y Evaluación de las Unidades de Enlace y Comités de Información</w:t>
      </w:r>
    </w:p>
    <w:p w:rsidR="00A52B37" w:rsidRPr="001D7F21" w:rsidRDefault="00A52B37" w:rsidP="00A52B37">
      <w:pPr>
        <w:spacing w:line="360" w:lineRule="auto"/>
        <w:jc w:val="both"/>
        <w:rPr>
          <w:rFonts w:ascii="Arial" w:hAnsi="Arial" w:cs="Arial"/>
        </w:rPr>
      </w:pPr>
      <w:r w:rsidRPr="001D7F21">
        <w:rPr>
          <w:rFonts w:ascii="Arial" w:hAnsi="Arial" w:cs="Arial"/>
        </w:rPr>
        <w:t xml:space="preserve">Debido a la retroalimentación con dependencias y entidades se realizó un mayor número de revisiones al Portal de Obligaciones de Trasparencia, </w:t>
      </w:r>
      <w:r w:rsidR="009A7B84">
        <w:rPr>
          <w:rFonts w:ascii="Arial" w:hAnsi="Arial" w:cs="Arial"/>
        </w:rPr>
        <w:t>238 de 243 programada</w:t>
      </w:r>
      <w:r w:rsidR="00AE37F7">
        <w:rPr>
          <w:rFonts w:ascii="Arial" w:hAnsi="Arial" w:cs="Arial"/>
        </w:rPr>
        <w:t xml:space="preserve">s, </w:t>
      </w:r>
      <w:r w:rsidRPr="001D7F21">
        <w:rPr>
          <w:rFonts w:ascii="Arial" w:hAnsi="Arial" w:cs="Arial"/>
        </w:rPr>
        <w:t>alcanzando un 98% de eficacia.</w:t>
      </w:r>
    </w:p>
    <w:p w:rsidR="00A52B37" w:rsidRPr="001D7F21" w:rsidRDefault="00A52B37" w:rsidP="00A52B37">
      <w:pPr>
        <w:spacing w:line="360" w:lineRule="auto"/>
        <w:jc w:val="both"/>
        <w:rPr>
          <w:rFonts w:ascii="Arial" w:hAnsi="Arial" w:cs="Arial"/>
          <w:sz w:val="8"/>
          <w:szCs w:val="8"/>
        </w:rPr>
      </w:pPr>
    </w:p>
    <w:p w:rsidR="00950BA4" w:rsidRDefault="00950BA4" w:rsidP="00A23715">
      <w:pPr>
        <w:spacing w:after="0" w:line="360" w:lineRule="auto"/>
        <w:jc w:val="both"/>
        <w:rPr>
          <w:rFonts w:ascii="Arial" w:hAnsi="Arial" w:cs="Arial"/>
          <w:b/>
        </w:rPr>
      </w:pPr>
    </w:p>
    <w:p w:rsidR="00705173" w:rsidRPr="001D7F21" w:rsidRDefault="00705173" w:rsidP="00A23715">
      <w:pPr>
        <w:spacing w:after="0" w:line="360" w:lineRule="auto"/>
        <w:jc w:val="both"/>
        <w:rPr>
          <w:rFonts w:ascii="Arial" w:hAnsi="Arial" w:cs="Arial"/>
          <w:b/>
        </w:rPr>
      </w:pPr>
    </w:p>
    <w:p w:rsidR="00950BA4" w:rsidRPr="001D7F21" w:rsidRDefault="00950BA4" w:rsidP="00A23715">
      <w:pPr>
        <w:spacing w:after="0" w:line="360" w:lineRule="auto"/>
        <w:jc w:val="both"/>
        <w:rPr>
          <w:rFonts w:ascii="Arial" w:hAnsi="Arial" w:cs="Arial"/>
          <w:b/>
        </w:rPr>
      </w:pPr>
    </w:p>
    <w:p w:rsidR="00950BA4" w:rsidRPr="001D7F21" w:rsidRDefault="00950BA4" w:rsidP="00A23715">
      <w:pPr>
        <w:spacing w:after="0" w:line="360" w:lineRule="auto"/>
        <w:jc w:val="both"/>
        <w:rPr>
          <w:rFonts w:ascii="Arial" w:hAnsi="Arial" w:cs="Arial"/>
          <w:b/>
        </w:rPr>
      </w:pPr>
    </w:p>
    <w:p w:rsidR="00950BA4" w:rsidRPr="001D7F21" w:rsidRDefault="00950BA4" w:rsidP="00A23715">
      <w:pPr>
        <w:spacing w:after="0" w:line="360" w:lineRule="auto"/>
        <w:jc w:val="both"/>
        <w:rPr>
          <w:rFonts w:ascii="Arial" w:hAnsi="Arial" w:cs="Arial"/>
          <w:b/>
        </w:rPr>
      </w:pPr>
    </w:p>
    <w:p w:rsidR="00950BA4" w:rsidRDefault="00950BA4" w:rsidP="00A23715">
      <w:pPr>
        <w:spacing w:after="0" w:line="360" w:lineRule="auto"/>
        <w:jc w:val="both"/>
        <w:rPr>
          <w:rFonts w:ascii="Arial" w:hAnsi="Arial" w:cs="Arial"/>
          <w:b/>
          <w:highlight w:val="green"/>
        </w:rPr>
      </w:pPr>
    </w:p>
    <w:p w:rsidR="00950BA4" w:rsidRDefault="00950BA4" w:rsidP="00A23715">
      <w:pPr>
        <w:spacing w:after="0" w:line="360" w:lineRule="auto"/>
        <w:jc w:val="both"/>
        <w:rPr>
          <w:rFonts w:ascii="Arial" w:hAnsi="Arial" w:cs="Arial"/>
          <w:b/>
          <w:highlight w:val="green"/>
        </w:rPr>
      </w:pPr>
    </w:p>
    <w:p w:rsidR="007C726C" w:rsidRPr="001C0307" w:rsidRDefault="007C726C" w:rsidP="007C726C">
      <w:pPr>
        <w:spacing w:line="360" w:lineRule="auto"/>
        <w:jc w:val="both"/>
        <w:rPr>
          <w:rFonts w:ascii="Arial" w:hAnsi="Arial" w:cs="Arial"/>
          <w:b/>
          <w:color w:val="A6A6A6"/>
        </w:rPr>
      </w:pPr>
      <w:r w:rsidRPr="00625956">
        <w:rPr>
          <w:rFonts w:ascii="Arial" w:hAnsi="Arial" w:cs="Arial"/>
          <w:b/>
          <w:color w:val="A6A6A6"/>
        </w:rPr>
        <w:t>Resultados comparativos del periodo</w:t>
      </w:r>
    </w:p>
    <w:p w:rsidR="00FA1436" w:rsidRPr="00FC731E" w:rsidRDefault="00FA1436" w:rsidP="00FA1436">
      <w:pPr>
        <w:jc w:val="both"/>
        <w:rPr>
          <w:rFonts w:ascii="Arial" w:hAnsi="Arial" w:cs="Arial"/>
          <w:color w:val="000000" w:themeColor="text1"/>
        </w:rPr>
      </w:pPr>
      <w:r w:rsidRPr="00FC731E">
        <w:rPr>
          <w:rFonts w:ascii="Arial" w:hAnsi="Arial" w:cs="Arial"/>
          <w:color w:val="000000" w:themeColor="text1"/>
        </w:rPr>
        <w:t>Se presentan las actividades con meta para 2011</w:t>
      </w:r>
      <w:r>
        <w:rPr>
          <w:rFonts w:ascii="Arial" w:hAnsi="Arial" w:cs="Arial"/>
          <w:color w:val="000000" w:themeColor="text1"/>
        </w:rPr>
        <w:t xml:space="preserve"> que tienen antecedente en 2010</w:t>
      </w:r>
      <w:r w:rsidRPr="00FC731E">
        <w:rPr>
          <w:rFonts w:ascii="Arial" w:hAnsi="Arial" w:cs="Arial"/>
          <w:color w:val="000000" w:themeColor="text1"/>
        </w:rPr>
        <w:t xml:space="preserve">, </w:t>
      </w:r>
      <w:r w:rsidR="009A7B84">
        <w:rPr>
          <w:rFonts w:ascii="Arial" w:hAnsi="Arial" w:cs="Arial"/>
          <w:color w:val="000000" w:themeColor="text1"/>
        </w:rPr>
        <w:t>muestran</w:t>
      </w:r>
      <w:r w:rsidR="00597542">
        <w:rPr>
          <w:rFonts w:ascii="Arial" w:hAnsi="Arial" w:cs="Arial"/>
          <w:color w:val="000000" w:themeColor="text1"/>
        </w:rPr>
        <w:t xml:space="preserve"> una disminución respecto al mismo periodo del año pasado. En el caso de </w:t>
      </w:r>
      <w:r>
        <w:rPr>
          <w:rFonts w:ascii="Arial" w:hAnsi="Arial" w:cs="Arial"/>
          <w:color w:val="000000" w:themeColor="text1"/>
        </w:rPr>
        <w:t>Oportunidad en la Notificación de Resoluciones</w:t>
      </w:r>
      <w:r w:rsidR="00597542">
        <w:rPr>
          <w:rFonts w:ascii="Arial" w:hAnsi="Arial" w:cs="Arial"/>
          <w:color w:val="000000" w:themeColor="text1"/>
        </w:rPr>
        <w:t xml:space="preserve">, </w:t>
      </w:r>
      <w:r w:rsidR="009A7B84">
        <w:rPr>
          <w:rFonts w:ascii="Arial" w:hAnsi="Arial" w:cs="Arial"/>
          <w:color w:val="000000" w:themeColor="text1"/>
        </w:rPr>
        <w:t>se observa</w:t>
      </w:r>
      <w:r w:rsidR="00597542">
        <w:rPr>
          <w:rFonts w:ascii="Arial" w:hAnsi="Arial" w:cs="Arial"/>
          <w:color w:val="000000" w:themeColor="text1"/>
        </w:rPr>
        <w:t xml:space="preserve"> una disminución </w:t>
      </w:r>
      <w:r w:rsidR="009A7B84">
        <w:rPr>
          <w:rFonts w:ascii="Arial" w:hAnsi="Arial" w:cs="Arial"/>
          <w:color w:val="000000" w:themeColor="text1"/>
        </w:rPr>
        <w:t>de 716 resoluciones notificadas; En el caso de</w:t>
      </w:r>
      <w:r w:rsidR="00597542">
        <w:rPr>
          <w:rFonts w:ascii="Arial" w:hAnsi="Arial" w:cs="Arial"/>
          <w:color w:val="000000" w:themeColor="text1"/>
        </w:rPr>
        <w:t xml:space="preserve"> </w:t>
      </w:r>
      <w:r>
        <w:rPr>
          <w:rFonts w:ascii="Arial" w:hAnsi="Arial" w:cs="Arial"/>
          <w:color w:val="000000" w:themeColor="text1"/>
        </w:rPr>
        <w:t>Usuario Simulado</w:t>
      </w:r>
      <w:r w:rsidR="009A7B84">
        <w:rPr>
          <w:rFonts w:ascii="Arial" w:hAnsi="Arial" w:cs="Arial"/>
          <w:color w:val="000000" w:themeColor="text1"/>
        </w:rPr>
        <w:t xml:space="preserve"> muestra</w:t>
      </w:r>
      <w:r w:rsidR="00597542">
        <w:rPr>
          <w:rFonts w:ascii="Arial" w:hAnsi="Arial" w:cs="Arial"/>
          <w:color w:val="000000" w:themeColor="text1"/>
        </w:rPr>
        <w:t xml:space="preserve"> una disminución de 32 visitas. Finalmente</w:t>
      </w:r>
      <w:r>
        <w:rPr>
          <w:rFonts w:ascii="Arial" w:hAnsi="Arial" w:cs="Arial"/>
          <w:color w:val="000000" w:themeColor="text1"/>
        </w:rPr>
        <w:t xml:space="preserve"> </w:t>
      </w:r>
      <w:r w:rsidR="009A7B84">
        <w:rPr>
          <w:rFonts w:ascii="Arial" w:hAnsi="Arial" w:cs="Arial"/>
          <w:color w:val="000000" w:themeColor="text1"/>
        </w:rPr>
        <w:t xml:space="preserve">el indicador de </w:t>
      </w:r>
      <w:r>
        <w:rPr>
          <w:rFonts w:ascii="Arial" w:hAnsi="Arial" w:cs="Arial"/>
          <w:color w:val="000000" w:themeColor="text1"/>
        </w:rPr>
        <w:t>Grado de Cumplimiento a las Resoluciones del Pleno</w:t>
      </w:r>
      <w:r w:rsidR="00597542">
        <w:rPr>
          <w:rFonts w:ascii="Arial" w:hAnsi="Arial" w:cs="Arial"/>
          <w:color w:val="000000" w:themeColor="text1"/>
        </w:rPr>
        <w:t>, presenta un</w:t>
      </w:r>
      <w:r w:rsidR="009A7B84">
        <w:rPr>
          <w:rFonts w:ascii="Arial" w:hAnsi="Arial" w:cs="Arial"/>
          <w:color w:val="000000" w:themeColor="text1"/>
        </w:rPr>
        <w:t>a</w:t>
      </w:r>
      <w:r w:rsidR="00597542">
        <w:rPr>
          <w:rFonts w:ascii="Arial" w:hAnsi="Arial" w:cs="Arial"/>
          <w:color w:val="000000" w:themeColor="text1"/>
        </w:rPr>
        <w:t xml:space="preserve"> disminución de 133 Resoluciones.</w:t>
      </w:r>
    </w:p>
    <w:p w:rsidR="001C0307" w:rsidRPr="00AA5F51" w:rsidRDefault="001C0307" w:rsidP="00A23715">
      <w:pPr>
        <w:spacing w:after="0" w:line="360" w:lineRule="auto"/>
        <w:jc w:val="both"/>
        <w:rPr>
          <w:rFonts w:ascii="Arial" w:hAnsi="Arial" w:cs="Arial"/>
          <w:b/>
          <w:color w:val="FF0000"/>
          <w:highlight w:val="green"/>
        </w:rPr>
      </w:pPr>
    </w:p>
    <w:p w:rsidR="001C0307" w:rsidRDefault="001C0307" w:rsidP="00A23715">
      <w:pPr>
        <w:spacing w:after="0" w:line="360" w:lineRule="auto"/>
        <w:jc w:val="both"/>
        <w:rPr>
          <w:rFonts w:ascii="Arial" w:hAnsi="Arial" w:cs="Arial"/>
          <w:b/>
          <w:highlight w:val="green"/>
        </w:rPr>
      </w:pPr>
    </w:p>
    <w:p w:rsidR="001C0307" w:rsidRDefault="001C0307" w:rsidP="00A23715">
      <w:pPr>
        <w:spacing w:after="0" w:line="360" w:lineRule="auto"/>
        <w:jc w:val="both"/>
        <w:rPr>
          <w:rFonts w:ascii="Arial" w:hAnsi="Arial" w:cs="Arial"/>
          <w:b/>
          <w:highlight w:val="green"/>
        </w:rPr>
      </w:pPr>
    </w:p>
    <w:p w:rsidR="001C0307" w:rsidRDefault="00E26676" w:rsidP="00A23715">
      <w:pPr>
        <w:spacing w:after="0" w:line="360" w:lineRule="auto"/>
        <w:jc w:val="both"/>
        <w:rPr>
          <w:rFonts w:ascii="Arial" w:hAnsi="Arial" w:cs="Arial"/>
          <w:b/>
          <w:highlight w:val="green"/>
        </w:rPr>
      </w:pPr>
      <w:r>
        <w:rPr>
          <w:rFonts w:ascii="Arial" w:hAnsi="Arial" w:cs="Arial"/>
          <w:b/>
          <w:noProof/>
          <w:lang w:val="es-MX" w:eastAsia="es-MX"/>
        </w:rPr>
        <w:drawing>
          <wp:anchor distT="0" distB="0" distL="114300" distR="114300" simplePos="0" relativeHeight="251714560" behindDoc="0" locked="0" layoutInCell="1" allowOverlap="1">
            <wp:simplePos x="0" y="0"/>
            <wp:positionH relativeFrom="column">
              <wp:posOffset>-142875</wp:posOffset>
            </wp:positionH>
            <wp:positionV relativeFrom="paragraph">
              <wp:posOffset>213360</wp:posOffset>
            </wp:positionV>
            <wp:extent cx="4305300" cy="2124075"/>
            <wp:effectExtent l="19050" t="0" r="0" b="0"/>
            <wp:wrapNone/>
            <wp:docPr id="68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4305300" cy="2124075"/>
                    </a:xfrm>
                    <a:prstGeom prst="rect">
                      <a:avLst/>
                    </a:prstGeom>
                    <a:noFill/>
                    <a:ln w="9525">
                      <a:noFill/>
                      <a:miter lim="800000"/>
                      <a:headEnd/>
                      <a:tailEnd/>
                    </a:ln>
                  </pic:spPr>
                </pic:pic>
              </a:graphicData>
            </a:graphic>
          </wp:anchor>
        </w:drawing>
      </w:r>
    </w:p>
    <w:p w:rsidR="001C0307" w:rsidRDefault="001C0307" w:rsidP="00A23715">
      <w:pPr>
        <w:spacing w:after="0" w:line="360" w:lineRule="auto"/>
        <w:jc w:val="both"/>
        <w:rPr>
          <w:rFonts w:ascii="Arial" w:hAnsi="Arial" w:cs="Arial"/>
          <w:b/>
          <w:highlight w:val="green"/>
        </w:rPr>
      </w:pPr>
    </w:p>
    <w:p w:rsidR="001C0307" w:rsidRDefault="001C0307" w:rsidP="00A23715">
      <w:pPr>
        <w:spacing w:after="0" w:line="360" w:lineRule="auto"/>
        <w:jc w:val="both"/>
        <w:rPr>
          <w:rFonts w:ascii="Arial" w:hAnsi="Arial" w:cs="Arial"/>
          <w:b/>
          <w:highlight w:val="green"/>
        </w:rPr>
      </w:pPr>
    </w:p>
    <w:p w:rsidR="009D44C8" w:rsidRDefault="009D44C8" w:rsidP="00A23715">
      <w:pPr>
        <w:spacing w:after="0" w:line="360" w:lineRule="auto"/>
        <w:jc w:val="both"/>
        <w:rPr>
          <w:rFonts w:ascii="Arial" w:hAnsi="Arial" w:cs="Arial"/>
          <w:b/>
          <w:highlight w:val="green"/>
        </w:rPr>
      </w:pPr>
    </w:p>
    <w:p w:rsidR="009D44C8" w:rsidRDefault="00831729" w:rsidP="00A23715">
      <w:pPr>
        <w:spacing w:after="0" w:line="360" w:lineRule="auto"/>
        <w:jc w:val="both"/>
        <w:rPr>
          <w:rFonts w:ascii="Arial" w:hAnsi="Arial" w:cs="Arial"/>
          <w:b/>
          <w:highlight w:val="green"/>
        </w:rPr>
      </w:pPr>
      <w:r>
        <w:rPr>
          <w:rFonts w:ascii="Arial" w:hAnsi="Arial" w:cs="Arial"/>
          <w:b/>
          <w:noProof/>
          <w:lang w:val="es-MX" w:eastAsia="es-MX"/>
        </w:rPr>
        <w:drawing>
          <wp:anchor distT="0" distB="0" distL="114300" distR="114300" simplePos="0" relativeHeight="251736064" behindDoc="0" locked="0" layoutInCell="1" allowOverlap="1">
            <wp:simplePos x="0" y="0"/>
            <wp:positionH relativeFrom="column">
              <wp:posOffset>4324350</wp:posOffset>
            </wp:positionH>
            <wp:positionV relativeFrom="paragraph">
              <wp:posOffset>465455</wp:posOffset>
            </wp:positionV>
            <wp:extent cx="4143375" cy="847725"/>
            <wp:effectExtent l="19050" t="0" r="9525" b="0"/>
            <wp:wrapNone/>
            <wp:docPr id="1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a:stretch>
                      <a:fillRect/>
                    </a:stretch>
                  </pic:blipFill>
                  <pic:spPr bwMode="auto">
                    <a:xfrm>
                      <a:off x="0" y="0"/>
                      <a:ext cx="4143375" cy="847725"/>
                    </a:xfrm>
                    <a:prstGeom prst="rect">
                      <a:avLst/>
                    </a:prstGeom>
                    <a:noFill/>
                    <a:ln w="9525">
                      <a:noFill/>
                      <a:miter lim="800000"/>
                      <a:headEnd/>
                      <a:tailEnd/>
                    </a:ln>
                  </pic:spPr>
                </pic:pic>
              </a:graphicData>
            </a:graphic>
          </wp:anchor>
        </w:drawing>
      </w:r>
      <w:r w:rsidR="007C726C">
        <w:rPr>
          <w:rFonts w:ascii="Arial" w:hAnsi="Arial" w:cs="Arial"/>
          <w:b/>
          <w:highlight w:val="green"/>
        </w:rPr>
        <w:br w:type="textWrapping" w:clear="all"/>
      </w:r>
    </w:p>
    <w:p w:rsidR="007C726C" w:rsidRDefault="007C726C" w:rsidP="00A23715">
      <w:pPr>
        <w:spacing w:after="0" w:line="360" w:lineRule="auto"/>
        <w:jc w:val="both"/>
        <w:rPr>
          <w:rFonts w:ascii="Arial" w:hAnsi="Arial" w:cs="Arial"/>
          <w:b/>
          <w:highlight w:val="green"/>
        </w:rPr>
      </w:pPr>
    </w:p>
    <w:p w:rsidR="007C726C" w:rsidRDefault="007C726C" w:rsidP="00A23715">
      <w:pPr>
        <w:spacing w:after="0" w:line="360" w:lineRule="auto"/>
        <w:jc w:val="both"/>
        <w:rPr>
          <w:rFonts w:ascii="Arial" w:hAnsi="Arial" w:cs="Arial"/>
          <w:b/>
          <w:highlight w:val="green"/>
        </w:rPr>
      </w:pPr>
    </w:p>
    <w:p w:rsidR="007C726C" w:rsidRDefault="007C726C" w:rsidP="00A23715">
      <w:pPr>
        <w:spacing w:after="0" w:line="360" w:lineRule="auto"/>
        <w:jc w:val="both"/>
        <w:rPr>
          <w:rFonts w:ascii="Arial" w:hAnsi="Arial" w:cs="Arial"/>
          <w:b/>
          <w:highlight w:val="green"/>
        </w:rPr>
      </w:pPr>
    </w:p>
    <w:p w:rsidR="007C726C" w:rsidRDefault="007C726C" w:rsidP="00A23715">
      <w:pPr>
        <w:spacing w:after="0" w:line="360" w:lineRule="auto"/>
        <w:jc w:val="both"/>
        <w:rPr>
          <w:rFonts w:ascii="Arial" w:hAnsi="Arial" w:cs="Arial"/>
          <w:b/>
          <w:highlight w:val="green"/>
        </w:rPr>
      </w:pPr>
    </w:p>
    <w:p w:rsidR="0050581F" w:rsidRDefault="0050581F" w:rsidP="00A23715">
      <w:pPr>
        <w:spacing w:after="0" w:line="360" w:lineRule="auto"/>
        <w:jc w:val="both"/>
        <w:rPr>
          <w:rFonts w:ascii="Arial" w:hAnsi="Arial" w:cs="Arial"/>
          <w:b/>
          <w:highlight w:val="green"/>
        </w:rPr>
      </w:pPr>
    </w:p>
    <w:p w:rsidR="0050581F" w:rsidRDefault="0050581F" w:rsidP="00A23715">
      <w:pPr>
        <w:spacing w:after="0" w:line="360" w:lineRule="auto"/>
        <w:jc w:val="both"/>
        <w:rPr>
          <w:rFonts w:ascii="Arial" w:hAnsi="Arial" w:cs="Arial"/>
          <w:b/>
          <w:highlight w:val="green"/>
        </w:rPr>
      </w:pPr>
    </w:p>
    <w:p w:rsidR="0050581F" w:rsidRDefault="0050581F" w:rsidP="00A23715">
      <w:pPr>
        <w:spacing w:after="0" w:line="360" w:lineRule="auto"/>
        <w:jc w:val="both"/>
        <w:rPr>
          <w:rFonts w:ascii="Arial" w:hAnsi="Arial" w:cs="Arial"/>
          <w:b/>
          <w:highlight w:val="green"/>
        </w:rPr>
      </w:pPr>
    </w:p>
    <w:p w:rsidR="00597542" w:rsidRDefault="00597542" w:rsidP="00A23715">
      <w:pPr>
        <w:spacing w:after="0" w:line="360" w:lineRule="auto"/>
        <w:jc w:val="both"/>
        <w:rPr>
          <w:rFonts w:ascii="Arial" w:hAnsi="Arial" w:cs="Arial"/>
          <w:b/>
          <w:highlight w:val="green"/>
        </w:rPr>
      </w:pPr>
    </w:p>
    <w:p w:rsidR="002D6559" w:rsidRDefault="002D6559" w:rsidP="00A23715">
      <w:pPr>
        <w:spacing w:after="0" w:line="360" w:lineRule="auto"/>
        <w:jc w:val="both"/>
        <w:rPr>
          <w:rFonts w:ascii="Arial" w:hAnsi="Arial" w:cs="Arial"/>
          <w:b/>
          <w:highlight w:val="green"/>
        </w:rPr>
      </w:pPr>
    </w:p>
    <w:p w:rsidR="0050581F" w:rsidRDefault="0050581F" w:rsidP="00A23715">
      <w:pPr>
        <w:spacing w:after="0" w:line="360" w:lineRule="auto"/>
        <w:jc w:val="both"/>
        <w:rPr>
          <w:rFonts w:ascii="Arial" w:hAnsi="Arial" w:cs="Arial"/>
          <w:b/>
          <w:highlight w:val="green"/>
        </w:rPr>
      </w:pPr>
    </w:p>
    <w:p w:rsidR="0050581F" w:rsidRDefault="0050581F" w:rsidP="00A23715">
      <w:pPr>
        <w:spacing w:after="0" w:line="360" w:lineRule="auto"/>
        <w:jc w:val="both"/>
        <w:rPr>
          <w:rFonts w:ascii="Arial" w:hAnsi="Arial" w:cs="Arial"/>
          <w:b/>
          <w:highlight w:val="green"/>
        </w:rPr>
      </w:pPr>
    </w:p>
    <w:p w:rsidR="00C62700" w:rsidRPr="001D7F21" w:rsidRDefault="00C62700" w:rsidP="00C62700">
      <w:pPr>
        <w:numPr>
          <w:ilvl w:val="0"/>
          <w:numId w:val="27"/>
        </w:numPr>
        <w:spacing w:after="0" w:line="240" w:lineRule="auto"/>
        <w:ind w:left="993" w:hanging="567"/>
        <w:rPr>
          <w:rFonts w:ascii="Arial" w:hAnsi="Arial" w:cs="Arial"/>
          <w:b/>
          <w:lang w:val="es-MX"/>
        </w:rPr>
      </w:pPr>
      <w:r w:rsidRPr="001D7F21">
        <w:rPr>
          <w:rFonts w:ascii="Arial" w:hAnsi="Arial" w:cs="Arial"/>
          <w:b/>
          <w:lang w:val="es-MX"/>
        </w:rPr>
        <w:t>Situación Financiera</w:t>
      </w:r>
    </w:p>
    <w:p w:rsidR="00C62700" w:rsidRPr="001D7F21" w:rsidRDefault="00C62700" w:rsidP="00C62700">
      <w:pPr>
        <w:spacing w:line="360" w:lineRule="auto"/>
        <w:jc w:val="both"/>
        <w:rPr>
          <w:rFonts w:ascii="Arial" w:hAnsi="Arial" w:cs="Arial"/>
          <w:b/>
          <w:color w:val="A6A6A6"/>
          <w:lang w:val="es-MX"/>
        </w:rPr>
      </w:pPr>
    </w:p>
    <w:p w:rsidR="00C62700" w:rsidRPr="001D7F21" w:rsidRDefault="00C62700" w:rsidP="00C62700">
      <w:pPr>
        <w:spacing w:line="360" w:lineRule="auto"/>
        <w:jc w:val="both"/>
        <w:rPr>
          <w:rFonts w:ascii="Arial" w:hAnsi="Arial" w:cs="Arial"/>
          <w:b/>
          <w:color w:val="A6A6A6"/>
          <w:lang w:val="es-MX"/>
        </w:rPr>
      </w:pPr>
      <w:r w:rsidRPr="001D7F21">
        <w:rPr>
          <w:rFonts w:ascii="Arial" w:hAnsi="Arial" w:cs="Arial"/>
          <w:b/>
          <w:color w:val="A6A6A6"/>
          <w:lang w:val="es-MX"/>
        </w:rPr>
        <w:t>Bancos e inversiones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Con motivo de la entrada en vigor de la Ley Federal de Protección de Datos Personales en Posesión de Particulares, el presupuesto al Instituto se increment</w:t>
      </w:r>
      <w:r w:rsidR="009A7B84">
        <w:rPr>
          <w:rFonts w:ascii="Arial" w:hAnsi="Arial" w:cs="Arial"/>
          <w:lang w:val="es-MX"/>
        </w:rPr>
        <w:t>ó</w:t>
      </w:r>
      <w:r w:rsidRPr="001D7F21">
        <w:rPr>
          <w:rFonts w:ascii="Arial" w:hAnsi="Arial" w:cs="Arial"/>
          <w:lang w:val="es-MX"/>
        </w:rPr>
        <w:t xml:space="preserve"> </w:t>
      </w:r>
      <w:r w:rsidR="00831729">
        <w:rPr>
          <w:rFonts w:ascii="Arial" w:hAnsi="Arial" w:cs="Arial"/>
          <w:lang w:val="es-MX"/>
        </w:rPr>
        <w:t xml:space="preserve">en 2011 </w:t>
      </w:r>
      <w:r w:rsidRPr="001D7F21">
        <w:rPr>
          <w:rFonts w:ascii="Arial" w:hAnsi="Arial" w:cs="Arial"/>
          <w:lang w:val="es-MX"/>
        </w:rPr>
        <w:t xml:space="preserve">en 78.5%, con respecto al presupuesto asignado en 2010, por lo que de conformidad con el “Acuerdo por el que se expiden los Lineamientos para el manejo de las disponibilidades financieras de las Entidades Paraestatales de la </w:t>
      </w:r>
      <w:r w:rsidR="00D154A7">
        <w:rPr>
          <w:rFonts w:ascii="Arial" w:hAnsi="Arial" w:cs="Arial"/>
          <w:lang w:val="es-MX"/>
        </w:rPr>
        <w:t>Administración Pública Federal”</w:t>
      </w:r>
      <w:r w:rsidRPr="001D7F21">
        <w:rPr>
          <w:rFonts w:ascii="Arial" w:hAnsi="Arial" w:cs="Arial"/>
          <w:lang w:val="es-MX"/>
        </w:rPr>
        <w:t xml:space="preserve"> se ha mantenido a la vista el saldo míni</w:t>
      </w:r>
      <w:r w:rsidR="00831729">
        <w:rPr>
          <w:rFonts w:ascii="Arial" w:hAnsi="Arial" w:cs="Arial"/>
          <w:lang w:val="es-MX"/>
        </w:rPr>
        <w:t>mo establecido en el mismo. C</w:t>
      </w:r>
      <w:r w:rsidRPr="001D7F21">
        <w:rPr>
          <w:rFonts w:ascii="Arial" w:hAnsi="Arial" w:cs="Arial"/>
          <w:lang w:val="es-MX"/>
        </w:rPr>
        <w:t xml:space="preserve">on el fin de dar cumplimiento a la normatividad antes citada se tiene una cuenta en Sociedades de Inversión, en la que se mantienen los recursos excedentes hasta en tanto son aplicados a cubrir el flujo de operación o gasto. Dicha cuenta se supervisa constantemente para que el recurso que se tenga a la vista no exceda el 10% del saldo total de las disponibilidades, tal y como se señala en los Lineamientos antes indicados. </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En v</w:t>
      </w:r>
      <w:r w:rsidR="009A7B84">
        <w:rPr>
          <w:rFonts w:ascii="Arial" w:hAnsi="Arial" w:cs="Arial"/>
          <w:lang w:val="es-MX"/>
        </w:rPr>
        <w:t>irtud del incremento mencionado</w:t>
      </w:r>
      <w:r w:rsidRPr="001D7F21">
        <w:rPr>
          <w:rFonts w:ascii="Arial" w:hAnsi="Arial" w:cs="Arial"/>
          <w:lang w:val="es-MX"/>
        </w:rPr>
        <w:t xml:space="preserve"> por la inversión de los recursos exceden</w:t>
      </w:r>
      <w:r w:rsidR="009A7B84">
        <w:rPr>
          <w:rFonts w:ascii="Arial" w:hAnsi="Arial" w:cs="Arial"/>
          <w:lang w:val="es-MX"/>
        </w:rPr>
        <w:t>tes</w:t>
      </w:r>
      <w:r w:rsidRPr="001D7F21">
        <w:rPr>
          <w:rFonts w:ascii="Arial" w:hAnsi="Arial" w:cs="Arial"/>
          <w:lang w:val="es-MX"/>
        </w:rPr>
        <w:t xml:space="preserve"> en tanto se realizan los pagos correspondientes, por el periodo de enero a junio de 2011</w:t>
      </w:r>
      <w:r w:rsidR="009A7B84">
        <w:rPr>
          <w:rFonts w:ascii="Arial" w:hAnsi="Arial" w:cs="Arial"/>
          <w:lang w:val="es-MX"/>
        </w:rPr>
        <w:t>,</w:t>
      </w:r>
      <w:r w:rsidR="00831729">
        <w:rPr>
          <w:rFonts w:ascii="Arial" w:hAnsi="Arial" w:cs="Arial"/>
          <w:lang w:val="es-MX"/>
        </w:rPr>
        <w:t xml:space="preserve"> </w:t>
      </w:r>
      <w:r w:rsidRPr="001D7F21">
        <w:rPr>
          <w:rFonts w:ascii="Arial" w:hAnsi="Arial" w:cs="Arial"/>
          <w:lang w:val="es-MX"/>
        </w:rPr>
        <w:t xml:space="preserve">se obtuvo un rendimiento por $2’014,071.71 mayor en $1´082,508.89 en relación a los presupuestados originalmente de $900,000.00. </w:t>
      </w:r>
    </w:p>
    <w:p w:rsidR="00C62700" w:rsidRPr="001D7F21" w:rsidRDefault="00C62700" w:rsidP="00C62700">
      <w:pPr>
        <w:spacing w:line="360" w:lineRule="auto"/>
        <w:jc w:val="both"/>
        <w:rPr>
          <w:rFonts w:ascii="Arial" w:hAnsi="Arial" w:cs="Arial"/>
          <w:b/>
          <w:color w:val="A6A6A6"/>
          <w:sz w:val="8"/>
          <w:szCs w:val="8"/>
          <w:lang w:val="es-MX"/>
        </w:rPr>
      </w:pPr>
    </w:p>
    <w:p w:rsidR="00C62700" w:rsidRPr="001D7F21" w:rsidRDefault="00C62700" w:rsidP="00C62700">
      <w:pPr>
        <w:spacing w:line="360" w:lineRule="auto"/>
        <w:jc w:val="both"/>
        <w:rPr>
          <w:rFonts w:ascii="Arial" w:hAnsi="Arial" w:cs="Arial"/>
          <w:b/>
          <w:color w:val="A6A6A6"/>
          <w:lang w:val="es-MX"/>
        </w:rPr>
      </w:pPr>
      <w:r w:rsidRPr="001D7F21">
        <w:rPr>
          <w:rFonts w:ascii="Arial" w:hAnsi="Arial" w:cs="Arial"/>
          <w:b/>
          <w:color w:val="A6A6A6"/>
          <w:lang w:val="es-MX"/>
        </w:rPr>
        <w:t>Propiedades, mobiliario y equipo</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El importe de $89,961,577.39 es el monto neto de los bienes muebles e inmuebles que posee el Instituto, el cual se integra por el precio de adquisición del bien, más el monto de la reevaluación de los mismos que se calculó hasta el ejercicio de 2007, de conformidad con los índices inflacionarios que publica el Banco de México, menos el importe de la depreciación (baja del valor del bien por el uso del mismo o por el transcurso del tiempo) la cual se estableció con base en los porcentajes establecidos en la Ley del Impuesto Sobre la Renta, de conformidad con el tipo de bien de que se trate, el cual se disminuyó en 4.5% con relación al período enero-junio de 2010, debido a que diversos bienes han sido depreciados íntegramente.</w:t>
      </w:r>
    </w:p>
    <w:p w:rsidR="00C62700" w:rsidRPr="001D7F21" w:rsidRDefault="00C62700" w:rsidP="00C62700">
      <w:pPr>
        <w:spacing w:line="360" w:lineRule="auto"/>
        <w:jc w:val="both"/>
        <w:rPr>
          <w:rFonts w:ascii="Arial" w:hAnsi="Arial" w:cs="Arial"/>
          <w:b/>
          <w:color w:val="A6A6A6"/>
          <w:lang w:val="es-MX"/>
        </w:rPr>
      </w:pPr>
      <w:r w:rsidRPr="001D7F21">
        <w:rPr>
          <w:rFonts w:ascii="Arial" w:hAnsi="Arial" w:cs="Arial"/>
          <w:b/>
          <w:color w:val="A6A6A6"/>
          <w:lang w:val="es-MX"/>
        </w:rPr>
        <w:lastRenderedPageBreak/>
        <w:t>Gastos de Operación</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Derivado de la expedición de la Ley Federal de Protección de Datos Personales en P</w:t>
      </w:r>
      <w:r w:rsidR="00831729">
        <w:rPr>
          <w:rFonts w:ascii="Arial" w:hAnsi="Arial" w:cs="Arial"/>
          <w:lang w:val="es-MX"/>
        </w:rPr>
        <w:t>osesión</w:t>
      </w:r>
      <w:r w:rsidRPr="001D7F21">
        <w:rPr>
          <w:rFonts w:ascii="Arial" w:hAnsi="Arial" w:cs="Arial"/>
          <w:lang w:val="es-MX"/>
        </w:rPr>
        <w:t xml:space="preserve"> de los Particulares, como se in</w:t>
      </w:r>
      <w:r w:rsidR="00D154A7">
        <w:rPr>
          <w:rFonts w:ascii="Arial" w:hAnsi="Arial" w:cs="Arial"/>
          <w:lang w:val="es-MX"/>
        </w:rPr>
        <w:t>forma anteriormente, se autorizó</w:t>
      </w:r>
      <w:r w:rsidRPr="001D7F21">
        <w:rPr>
          <w:rFonts w:ascii="Arial" w:hAnsi="Arial" w:cs="Arial"/>
          <w:lang w:val="es-MX"/>
        </w:rPr>
        <w:t xml:space="preserve"> un aumento al Presupuesto del ejercicio 2011 en el orden del 75.8% en relación con el Pres</w:t>
      </w:r>
      <w:r w:rsidR="00D154A7">
        <w:rPr>
          <w:rFonts w:ascii="Arial" w:hAnsi="Arial" w:cs="Arial"/>
          <w:lang w:val="es-MX"/>
        </w:rPr>
        <w:t>upuesto del ejercicio 2010,  de</w:t>
      </w:r>
      <w:r w:rsidRPr="001D7F21">
        <w:rPr>
          <w:rFonts w:ascii="Arial" w:hAnsi="Arial" w:cs="Arial"/>
          <w:lang w:val="es-MX"/>
        </w:rPr>
        <w:t xml:space="preserve"> tal forma que el presupuesto de 2011 es de $ </w:t>
      </w:r>
      <w:r w:rsidR="00A32920" w:rsidRPr="001D7F21">
        <w:rPr>
          <w:rFonts w:ascii="Arial" w:hAnsi="Arial" w:cs="Arial"/>
          <w:lang w:val="es-MX"/>
        </w:rPr>
        <w:t>$457,261,240</w:t>
      </w:r>
      <w:r w:rsidR="00A32920">
        <w:rPr>
          <w:rFonts w:ascii="Arial" w:hAnsi="Arial" w:cs="Arial"/>
          <w:lang w:val="es-MX"/>
        </w:rPr>
        <w:t>.00</w:t>
      </w:r>
      <w:r w:rsidR="00D154A7">
        <w:rPr>
          <w:rFonts w:ascii="Arial" w:hAnsi="Arial" w:cs="Arial"/>
          <w:lang w:val="es-MX"/>
        </w:rPr>
        <w:t>;</w:t>
      </w:r>
      <w:r w:rsidRPr="001D7F21">
        <w:rPr>
          <w:rFonts w:ascii="Arial" w:hAnsi="Arial" w:cs="Arial"/>
          <w:lang w:val="es-MX"/>
        </w:rPr>
        <w:t xml:space="preserve"> esto para llevar a cabo las tareas que coadyuven a la entrada en vigor de la dicha Ley, que será el 1 de enero de 2012. Por lo anterior</w:t>
      </w:r>
      <w:r w:rsidR="00D154A7">
        <w:rPr>
          <w:rFonts w:ascii="Arial" w:hAnsi="Arial" w:cs="Arial"/>
          <w:lang w:val="es-MX"/>
        </w:rPr>
        <w:t>,</w:t>
      </w:r>
      <w:r w:rsidRPr="001D7F21">
        <w:rPr>
          <w:rFonts w:ascii="Arial" w:hAnsi="Arial" w:cs="Arial"/>
          <w:lang w:val="es-MX"/>
        </w:rPr>
        <w:t xml:space="preserve"> el gasto en servicios personales se ha incrementado en 5.6%; se hace hincapié en que el proceso de selección de personal no ha concluido. También con el objeto de establecer los criterios generales que regirán la Contabilidad Gubernamental y la emisión de información financiera a fin de lograr la adecuada armonización para facilitar el registro y la fiscalización de los activos, pasivos, ingresos y gastos y en general contribuir a medir la eficacia, economía y eficiencia del gasto e ingreso públicos</w:t>
      </w:r>
      <w:r w:rsidR="00D154A7">
        <w:rPr>
          <w:rFonts w:ascii="Arial" w:hAnsi="Arial" w:cs="Arial"/>
          <w:lang w:val="es-MX"/>
        </w:rPr>
        <w:t>,</w:t>
      </w:r>
      <w:r w:rsidRPr="001D7F21">
        <w:rPr>
          <w:rFonts w:ascii="Arial" w:hAnsi="Arial" w:cs="Arial"/>
          <w:lang w:val="es-MX"/>
        </w:rPr>
        <w:t xml:space="preserve"> se emite el Clasificador por Objeto del Gasto de la Administración Pública Federal, mismo que entra en vigor a partir del 1 de enero de 2011. Por lo que algunos conceptos, en la comparación de ejercicios denotan diferencias como es el caso de Servicios de Traslado y Viáticos, que en el desglose anterior se encontraba dentro del concepto Servicios oficiales.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Los Servicios Perso</w:t>
      </w:r>
      <w:r w:rsidR="009A7B84">
        <w:rPr>
          <w:rFonts w:ascii="Arial" w:hAnsi="Arial" w:cs="Arial"/>
          <w:lang w:val="es-MX"/>
        </w:rPr>
        <w:t>nales a nivel Capítulo de Gasto</w:t>
      </w:r>
      <w:r w:rsidRPr="001D7F21">
        <w:rPr>
          <w:rFonts w:ascii="Arial" w:hAnsi="Arial" w:cs="Arial"/>
          <w:lang w:val="es-MX"/>
        </w:rPr>
        <w:t xml:space="preserve"> tuvieron un aumento de 6.7%, debido a la contrataci</w:t>
      </w:r>
      <w:r w:rsidR="00D154A7">
        <w:rPr>
          <w:rFonts w:ascii="Arial" w:hAnsi="Arial" w:cs="Arial"/>
          <w:lang w:val="es-MX"/>
        </w:rPr>
        <w:t>ó</w:t>
      </w:r>
      <w:r w:rsidRPr="001D7F21">
        <w:rPr>
          <w:rFonts w:ascii="Arial" w:hAnsi="Arial" w:cs="Arial"/>
          <w:lang w:val="es-MX"/>
        </w:rPr>
        <w:t>n</w:t>
      </w:r>
      <w:r w:rsidR="009A7B84">
        <w:rPr>
          <w:rFonts w:ascii="Arial" w:hAnsi="Arial" w:cs="Arial"/>
          <w:lang w:val="es-MX"/>
        </w:rPr>
        <w:t xml:space="preserve"> de personal</w:t>
      </w:r>
      <w:r w:rsidR="00831729">
        <w:rPr>
          <w:rFonts w:ascii="Arial" w:hAnsi="Arial" w:cs="Arial"/>
          <w:lang w:val="es-MX"/>
        </w:rPr>
        <w:t>.</w:t>
      </w:r>
      <w:r w:rsidRPr="001D7F21">
        <w:rPr>
          <w:rFonts w:ascii="Arial" w:hAnsi="Arial" w:cs="Arial"/>
          <w:lang w:val="es-MX"/>
        </w:rPr>
        <w:t xml:space="preserve"> </w:t>
      </w:r>
      <w:r w:rsidR="00D154A7">
        <w:rPr>
          <w:rFonts w:ascii="Arial" w:hAnsi="Arial" w:cs="Arial"/>
          <w:lang w:val="es-MX"/>
        </w:rPr>
        <w:t xml:space="preserve">Además, </w:t>
      </w:r>
      <w:r w:rsidRPr="001D7F21">
        <w:rPr>
          <w:rFonts w:ascii="Arial" w:hAnsi="Arial" w:cs="Arial"/>
          <w:lang w:val="es-MX"/>
        </w:rPr>
        <w:t>se informa que las remuneraciones al personal de carácter transitorio</w:t>
      </w:r>
      <w:r w:rsidR="00831729">
        <w:rPr>
          <w:rFonts w:ascii="Arial" w:hAnsi="Arial" w:cs="Arial"/>
          <w:lang w:val="es-MX"/>
        </w:rPr>
        <w:t>,</w:t>
      </w:r>
      <w:r w:rsidRPr="001D7F21">
        <w:rPr>
          <w:rFonts w:ascii="Arial" w:hAnsi="Arial" w:cs="Arial"/>
          <w:lang w:val="es-MX"/>
        </w:rPr>
        <w:t xml:space="preserve"> en las que el aumento es del 100%, con respecto al periodo enero-junio 2010</w:t>
      </w:r>
      <w:r w:rsidR="00831729">
        <w:rPr>
          <w:rFonts w:ascii="Arial" w:hAnsi="Arial" w:cs="Arial"/>
          <w:lang w:val="es-MX"/>
        </w:rPr>
        <w:t>,</w:t>
      </w:r>
      <w:r w:rsidRPr="001D7F21">
        <w:rPr>
          <w:rFonts w:ascii="Arial" w:hAnsi="Arial" w:cs="Arial"/>
          <w:lang w:val="es-MX"/>
        </w:rPr>
        <w:t xml:space="preserve"> se de</w:t>
      </w:r>
      <w:r w:rsidR="00D154A7">
        <w:rPr>
          <w:rFonts w:ascii="Arial" w:hAnsi="Arial" w:cs="Arial"/>
          <w:lang w:val="es-MX"/>
        </w:rPr>
        <w:t>be a que al 30 de junio de 2010</w:t>
      </w:r>
      <w:r w:rsidRPr="001D7F21">
        <w:rPr>
          <w:rFonts w:ascii="Arial" w:hAnsi="Arial" w:cs="Arial"/>
          <w:lang w:val="es-MX"/>
        </w:rPr>
        <w:t xml:space="preserve"> no se contaba</w:t>
      </w:r>
      <w:r w:rsidR="00D154A7">
        <w:rPr>
          <w:rFonts w:ascii="Arial" w:hAnsi="Arial" w:cs="Arial"/>
          <w:lang w:val="es-MX"/>
        </w:rPr>
        <w:t xml:space="preserve"> con la autorización de la SHCP</w:t>
      </w:r>
      <w:r w:rsidRPr="001D7F21">
        <w:rPr>
          <w:rFonts w:ascii="Arial" w:hAnsi="Arial" w:cs="Arial"/>
          <w:lang w:val="es-MX"/>
        </w:rPr>
        <w:t xml:space="preserve"> para ejercer dichas plazas, aunque por razone</w:t>
      </w:r>
      <w:r w:rsidR="00D154A7">
        <w:rPr>
          <w:rFonts w:ascii="Arial" w:hAnsi="Arial" w:cs="Arial"/>
          <w:lang w:val="es-MX"/>
        </w:rPr>
        <w:t>s de la operación del Instituto</w:t>
      </w:r>
      <w:r w:rsidRPr="001D7F21">
        <w:rPr>
          <w:rFonts w:ascii="Arial" w:hAnsi="Arial" w:cs="Arial"/>
          <w:lang w:val="es-MX"/>
        </w:rPr>
        <w:t xml:space="preserve"> dicho gasto se incluyó en el Capítulo 3000.</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En el rubro de Materiales de Administración, Emisión de Documentos y Artículos de Oficina, el incremento de 264.4% se debe a que se adquirieron materiales necesarios en virtud de que ya no había existencia en el almacén. Así también en el rubro de Materiales y Artículos de Construcción y Reparación se registra un incremento de 988.9% el cual se debe a las modificaciones que se han realizado para instalar al personal de nuevo ingreso. En el rubro de</w:t>
      </w:r>
      <w:r w:rsidR="00D154A7">
        <w:rPr>
          <w:rFonts w:ascii="Arial" w:hAnsi="Arial" w:cs="Arial"/>
          <w:lang w:val="es-MX"/>
        </w:rPr>
        <w:t xml:space="preserve"> servicios básicos se incrementó</w:t>
      </w:r>
      <w:r w:rsidRPr="001D7F21">
        <w:rPr>
          <w:rFonts w:ascii="Arial" w:hAnsi="Arial" w:cs="Arial"/>
          <w:lang w:val="es-MX"/>
        </w:rPr>
        <w:t xml:space="preserve"> el gasto en 38.4% debido al aumento de personal y se contrataron 5 líneas telefónicas m</w:t>
      </w:r>
      <w:r w:rsidR="00D154A7">
        <w:rPr>
          <w:rFonts w:ascii="Arial" w:hAnsi="Arial" w:cs="Arial"/>
          <w:lang w:val="es-MX"/>
        </w:rPr>
        <w:t>á</w:t>
      </w:r>
      <w:r w:rsidRPr="001D7F21">
        <w:rPr>
          <w:rFonts w:ascii="Arial" w:hAnsi="Arial" w:cs="Arial"/>
          <w:lang w:val="es-MX"/>
        </w:rPr>
        <w:t>s. Como se menciona anteriormente, el concepto de Servicios Financieros, Bancarios y Comercial sufrió un decremento en su registro, en virtud de que en este rubro se registr</w:t>
      </w:r>
      <w:r w:rsidR="00831729">
        <w:rPr>
          <w:rFonts w:ascii="Arial" w:hAnsi="Arial" w:cs="Arial"/>
          <w:lang w:val="es-MX"/>
        </w:rPr>
        <w:t>ó</w:t>
      </w:r>
      <w:r w:rsidRPr="001D7F21">
        <w:rPr>
          <w:rFonts w:ascii="Arial" w:hAnsi="Arial" w:cs="Arial"/>
          <w:lang w:val="es-MX"/>
        </w:rPr>
        <w:t xml:space="preserve"> durante los meses de enero a junio de 2010, el gasto en servicios personales de carácter transitorio qu</w:t>
      </w:r>
      <w:r w:rsidR="00D154A7">
        <w:rPr>
          <w:rFonts w:ascii="Arial" w:hAnsi="Arial" w:cs="Arial"/>
          <w:lang w:val="es-MX"/>
        </w:rPr>
        <w:t>e se reclasificó</w:t>
      </w:r>
      <w:r w:rsidR="00831729">
        <w:rPr>
          <w:rFonts w:ascii="Arial" w:hAnsi="Arial" w:cs="Arial"/>
          <w:lang w:val="es-MX"/>
        </w:rPr>
        <w:t xml:space="preserve"> al recibirse la</w:t>
      </w:r>
      <w:r w:rsidRPr="001D7F21">
        <w:rPr>
          <w:rFonts w:ascii="Arial" w:hAnsi="Arial" w:cs="Arial"/>
          <w:lang w:val="es-MX"/>
        </w:rPr>
        <w:t xml:space="preserve"> </w:t>
      </w:r>
      <w:r w:rsidRPr="001D7F21">
        <w:rPr>
          <w:rFonts w:ascii="Arial" w:hAnsi="Arial" w:cs="Arial"/>
          <w:lang w:val="es-MX"/>
        </w:rPr>
        <w:lastRenderedPageBreak/>
        <w:t xml:space="preserve">autorización correspondiente por parte de la </w:t>
      </w:r>
      <w:r w:rsidR="00D154A7">
        <w:rPr>
          <w:rFonts w:ascii="Arial" w:hAnsi="Arial" w:cs="Arial"/>
          <w:lang w:val="es-MX"/>
        </w:rPr>
        <w:t>SHCP.  En</w:t>
      </w:r>
      <w:r w:rsidRPr="001D7F21">
        <w:rPr>
          <w:rFonts w:ascii="Arial" w:hAnsi="Arial" w:cs="Arial"/>
          <w:lang w:val="es-MX"/>
        </w:rPr>
        <w:t xml:space="preserve"> el rubro denominado Otros Servicios Generales, se </w:t>
      </w:r>
      <w:r w:rsidR="00D154A7">
        <w:rPr>
          <w:rFonts w:ascii="Arial" w:hAnsi="Arial" w:cs="Arial"/>
          <w:lang w:val="es-MX"/>
        </w:rPr>
        <w:t xml:space="preserve">observa un incremento </w:t>
      </w:r>
      <w:r w:rsidRPr="001D7F21">
        <w:rPr>
          <w:rFonts w:ascii="Arial" w:hAnsi="Arial" w:cs="Arial"/>
          <w:lang w:val="es-MX"/>
        </w:rPr>
        <w:t xml:space="preserve">en 100%, debido al pago de convenio por resolución de autoridad competente.       </w:t>
      </w:r>
    </w:p>
    <w:p w:rsidR="00C62700" w:rsidRPr="001D7F21" w:rsidRDefault="00C62700" w:rsidP="00C62700">
      <w:pPr>
        <w:spacing w:line="360" w:lineRule="auto"/>
        <w:jc w:val="both"/>
        <w:rPr>
          <w:rFonts w:ascii="Arial" w:hAnsi="Arial" w:cs="Arial"/>
          <w:lang w:val="es-MX"/>
        </w:rPr>
      </w:pPr>
    </w:p>
    <w:p w:rsidR="00C62700" w:rsidRPr="001D7F21" w:rsidRDefault="00C62700" w:rsidP="00C62700">
      <w:pPr>
        <w:spacing w:line="360" w:lineRule="auto"/>
        <w:jc w:val="both"/>
        <w:rPr>
          <w:rFonts w:ascii="Arial" w:hAnsi="Arial" w:cs="Arial"/>
          <w:b/>
          <w:color w:val="A6A6A6"/>
          <w:lang w:val="es-MX"/>
        </w:rPr>
      </w:pPr>
      <w:r w:rsidRPr="001D7F21">
        <w:rPr>
          <w:rFonts w:ascii="Arial" w:hAnsi="Arial" w:cs="Arial"/>
          <w:b/>
          <w:color w:val="A6A6A6"/>
          <w:lang w:val="es-MX"/>
        </w:rPr>
        <w:t>Patrimonio</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Este rubro se vio disminuido en 0.2%  en relación con el período enero-junio del ejercicio 2010, en virtud de la baja de activo fijo por un importe de $ 244,438.00, por dictamen de no utilidad por obsolescencia y por ser clasificado como residuos peligrosos.</w:t>
      </w:r>
    </w:p>
    <w:p w:rsidR="00C62700" w:rsidRPr="001D7F21" w:rsidRDefault="00C62700" w:rsidP="00C62700">
      <w:pPr>
        <w:spacing w:line="360" w:lineRule="auto"/>
        <w:jc w:val="both"/>
        <w:rPr>
          <w:rFonts w:ascii="Arial" w:hAnsi="Arial" w:cs="Arial"/>
          <w:lang w:val="es-MX"/>
        </w:rPr>
      </w:pPr>
    </w:p>
    <w:p w:rsidR="00C62700" w:rsidRPr="001D7F21" w:rsidRDefault="00C62700" w:rsidP="00C62700">
      <w:pPr>
        <w:spacing w:line="360" w:lineRule="auto"/>
        <w:jc w:val="both"/>
        <w:rPr>
          <w:rFonts w:ascii="Arial" w:hAnsi="Arial" w:cs="Arial"/>
          <w:b/>
          <w:color w:val="A6A6A6"/>
          <w:lang w:val="es-MX"/>
        </w:rPr>
      </w:pPr>
      <w:r w:rsidRPr="001D7F21">
        <w:rPr>
          <w:rFonts w:ascii="Arial" w:hAnsi="Arial" w:cs="Arial"/>
          <w:b/>
          <w:color w:val="A6A6A6"/>
          <w:lang w:val="es-MX"/>
        </w:rPr>
        <w:t>Cuentas de Orden</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El saldo de esta cuenta representa el importe de facturas descontadas por los proveedores, a través de Programa Cadenas Productivas NAFIN y que son pagadas a los bancos participantes, a su vencimiento.</w:t>
      </w:r>
    </w:p>
    <w:p w:rsidR="00C62700" w:rsidRPr="001D7F21" w:rsidRDefault="00C62700" w:rsidP="00C62700">
      <w:pPr>
        <w:spacing w:after="0" w:line="240" w:lineRule="auto"/>
        <w:ind w:left="720"/>
        <w:rPr>
          <w:rFonts w:ascii="Arial" w:hAnsi="Arial" w:cs="Arial"/>
          <w:b/>
          <w:lang w:val="es-MX"/>
        </w:rPr>
      </w:pPr>
    </w:p>
    <w:p w:rsidR="00C62700" w:rsidRPr="001D7F21" w:rsidRDefault="00C62700" w:rsidP="00C62700">
      <w:pPr>
        <w:spacing w:after="0" w:line="240" w:lineRule="auto"/>
        <w:ind w:left="720"/>
        <w:jc w:val="center"/>
        <w:rPr>
          <w:rFonts w:ascii="Arial" w:hAnsi="Arial" w:cs="Arial"/>
          <w:b/>
          <w:lang w:val="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rPr>
          <w:rFonts w:ascii="Arial" w:hAnsi="Arial" w:cs="Arial"/>
          <w:b/>
          <w:noProof/>
          <w:lang w:val="es-MX" w:eastAsia="es-MX"/>
        </w:rPr>
      </w:pPr>
    </w:p>
    <w:p w:rsidR="00C62700" w:rsidRPr="001D7F21" w:rsidRDefault="00C62700" w:rsidP="00C62700">
      <w:pPr>
        <w:spacing w:after="0" w:line="240" w:lineRule="auto"/>
        <w:ind w:left="720"/>
        <w:jc w:val="center"/>
        <w:rPr>
          <w:rFonts w:ascii="Arial" w:hAnsi="Arial" w:cs="Arial"/>
          <w:b/>
          <w:noProof/>
          <w:lang w:val="es-MX" w:eastAsia="es-MX"/>
        </w:rPr>
      </w:pPr>
      <w:r w:rsidRPr="001D7F21">
        <w:rPr>
          <w:noProof/>
          <w:lang w:val="es-MX" w:eastAsia="es-MX"/>
        </w:rPr>
        <w:lastRenderedPageBreak/>
        <w:drawing>
          <wp:inline distT="0" distB="0" distL="0" distR="0">
            <wp:extent cx="7703014" cy="5724525"/>
            <wp:effectExtent l="19050" t="0" r="0" b="0"/>
            <wp:docPr id="69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7707368" cy="5727761"/>
                    </a:xfrm>
                    <a:prstGeom prst="rect">
                      <a:avLst/>
                    </a:prstGeom>
                    <a:noFill/>
                    <a:ln w="9525">
                      <a:noFill/>
                      <a:miter lim="800000"/>
                      <a:headEnd/>
                      <a:tailEnd/>
                    </a:ln>
                  </pic:spPr>
                </pic:pic>
              </a:graphicData>
            </a:graphic>
          </wp:inline>
        </w:drawing>
      </w:r>
    </w:p>
    <w:p w:rsidR="00C62700" w:rsidRPr="001D7F21" w:rsidRDefault="00C62700" w:rsidP="00C62700">
      <w:pPr>
        <w:spacing w:after="0" w:line="240" w:lineRule="auto"/>
        <w:ind w:left="720"/>
        <w:jc w:val="center"/>
        <w:rPr>
          <w:rFonts w:ascii="Arial" w:hAnsi="Arial" w:cs="Arial"/>
          <w:b/>
          <w:noProof/>
          <w:lang w:val="es-MX" w:eastAsia="es-MX"/>
        </w:rPr>
      </w:pPr>
      <w:r w:rsidRPr="001D7F21">
        <w:rPr>
          <w:noProof/>
          <w:lang w:val="es-MX" w:eastAsia="es-MX"/>
        </w:rPr>
        <w:lastRenderedPageBreak/>
        <w:drawing>
          <wp:inline distT="0" distB="0" distL="0" distR="0">
            <wp:extent cx="7286625" cy="5789278"/>
            <wp:effectExtent l="19050" t="0" r="9525" b="0"/>
            <wp:docPr id="69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7286625" cy="5789278"/>
                    </a:xfrm>
                    <a:prstGeom prst="rect">
                      <a:avLst/>
                    </a:prstGeom>
                    <a:noFill/>
                    <a:ln w="9525">
                      <a:noFill/>
                      <a:miter lim="800000"/>
                      <a:headEnd/>
                      <a:tailEnd/>
                    </a:ln>
                  </pic:spPr>
                </pic:pic>
              </a:graphicData>
            </a:graphic>
          </wp:inline>
        </w:drawing>
      </w:r>
    </w:p>
    <w:p w:rsidR="00C62700" w:rsidRPr="001D7F21" w:rsidRDefault="00C62700" w:rsidP="00C62700">
      <w:pPr>
        <w:spacing w:after="0" w:line="240" w:lineRule="auto"/>
        <w:ind w:left="720"/>
        <w:rPr>
          <w:rFonts w:ascii="Arial" w:hAnsi="Arial" w:cs="Arial"/>
          <w:b/>
          <w:noProof/>
          <w:lang w:val="es-MX" w:eastAsia="es-MX"/>
        </w:rPr>
      </w:pPr>
    </w:p>
    <w:p w:rsidR="00C62700" w:rsidRPr="00E26676" w:rsidRDefault="00C62700" w:rsidP="00E26676">
      <w:pPr>
        <w:pStyle w:val="Ttulo1"/>
        <w:numPr>
          <w:ilvl w:val="0"/>
          <w:numId w:val="46"/>
        </w:numPr>
        <w:rPr>
          <w:rFonts w:ascii="Arial" w:hAnsi="Arial" w:cs="Arial"/>
          <w:color w:val="auto"/>
          <w:sz w:val="22"/>
          <w:szCs w:val="22"/>
          <w:lang w:val="es-MX"/>
        </w:rPr>
      </w:pPr>
      <w:bookmarkStart w:id="11" w:name="_Toc303248243"/>
      <w:r w:rsidRPr="00E26676">
        <w:rPr>
          <w:rFonts w:ascii="Arial" w:hAnsi="Arial" w:cs="Arial"/>
          <w:color w:val="auto"/>
          <w:sz w:val="22"/>
          <w:szCs w:val="22"/>
          <w:lang w:val="es-MX"/>
        </w:rPr>
        <w:lastRenderedPageBreak/>
        <w:t>INTEGRACIÓN DE PROGRAMAS Y PRESUPUESTO</w:t>
      </w:r>
      <w:bookmarkEnd w:id="11"/>
    </w:p>
    <w:p w:rsidR="00C62700" w:rsidRPr="001D7F21" w:rsidRDefault="00C62700" w:rsidP="00C62700">
      <w:pPr>
        <w:spacing w:after="0" w:line="240" w:lineRule="auto"/>
        <w:ind w:left="720"/>
        <w:rPr>
          <w:rFonts w:ascii="Arial" w:hAnsi="Arial" w:cs="Arial"/>
          <w:b/>
          <w:lang w:val="es-MX"/>
        </w:rPr>
      </w:pPr>
    </w:p>
    <w:p w:rsidR="00C62700" w:rsidRPr="001D7F21" w:rsidRDefault="00C62700" w:rsidP="002C05E9">
      <w:pPr>
        <w:ind w:left="567"/>
        <w:rPr>
          <w:rFonts w:ascii="Arial" w:hAnsi="Arial" w:cs="Arial"/>
          <w:b/>
          <w:lang w:val="es-MX"/>
        </w:rPr>
      </w:pPr>
    </w:p>
    <w:p w:rsidR="00C62700" w:rsidRPr="00E26676" w:rsidRDefault="00C62700" w:rsidP="002C05E9">
      <w:pPr>
        <w:pStyle w:val="Ttulo2"/>
        <w:numPr>
          <w:ilvl w:val="1"/>
          <w:numId w:val="46"/>
        </w:numPr>
        <w:ind w:left="567"/>
        <w:rPr>
          <w:rFonts w:ascii="Arial" w:hAnsi="Arial" w:cs="Arial"/>
          <w:color w:val="auto"/>
          <w:sz w:val="22"/>
          <w:szCs w:val="22"/>
          <w:lang w:val="es-MX"/>
        </w:rPr>
      </w:pPr>
      <w:bookmarkStart w:id="12" w:name="_Toc303248244"/>
      <w:r w:rsidRPr="00E26676">
        <w:rPr>
          <w:rFonts w:ascii="Arial" w:hAnsi="Arial" w:cs="Arial"/>
          <w:color w:val="auto"/>
          <w:sz w:val="22"/>
          <w:szCs w:val="22"/>
          <w:lang w:val="es-MX"/>
        </w:rPr>
        <w:t>Eficiencia en la Captación de Ingresos.</w:t>
      </w:r>
      <w:bookmarkEnd w:id="12"/>
    </w:p>
    <w:p w:rsidR="00C62700" w:rsidRPr="001D7F21" w:rsidRDefault="00C62700" w:rsidP="002C05E9">
      <w:pPr>
        <w:ind w:left="567"/>
        <w:jc w:val="both"/>
        <w:rPr>
          <w:rFonts w:ascii="Arial" w:hAnsi="Arial" w:cs="Arial"/>
          <w:lang w:val="es-MX"/>
        </w:rPr>
      </w:pPr>
    </w:p>
    <w:p w:rsidR="00C62700" w:rsidRPr="001D7F21" w:rsidRDefault="00C62700" w:rsidP="002C05E9">
      <w:pPr>
        <w:spacing w:line="360" w:lineRule="auto"/>
        <w:ind w:left="567"/>
        <w:jc w:val="both"/>
        <w:rPr>
          <w:rFonts w:ascii="Arial" w:hAnsi="Arial" w:cs="Arial"/>
          <w:lang w:val="es-MX"/>
        </w:rPr>
      </w:pPr>
      <w:r w:rsidRPr="001D7F21">
        <w:rPr>
          <w:rFonts w:ascii="Arial" w:hAnsi="Arial" w:cs="Arial"/>
          <w:lang w:val="es-MX"/>
        </w:rPr>
        <w:t>El Instituto no capta ing</w:t>
      </w:r>
      <w:r w:rsidR="00D154A7">
        <w:rPr>
          <w:rFonts w:ascii="Arial" w:hAnsi="Arial" w:cs="Arial"/>
          <w:lang w:val="es-MX"/>
        </w:rPr>
        <w:t>resos por su misma actividad, só</w:t>
      </w:r>
      <w:r w:rsidRPr="001D7F21">
        <w:rPr>
          <w:rFonts w:ascii="Arial" w:hAnsi="Arial" w:cs="Arial"/>
          <w:lang w:val="es-MX"/>
        </w:rPr>
        <w:t>lo se registran ingresos por concepto de rendimientos por inversiones, de acuerdo a lo señalado en el inciso 2.b Situación Financiera (Bancos e inversiones), del presente  informe.</w:t>
      </w:r>
    </w:p>
    <w:p w:rsidR="00C62700" w:rsidRPr="001D7F21" w:rsidRDefault="00C62700" w:rsidP="002C05E9">
      <w:pPr>
        <w:ind w:left="567"/>
        <w:rPr>
          <w:lang w:val="es-MX"/>
        </w:rPr>
      </w:pPr>
    </w:p>
    <w:p w:rsidR="00C62700" w:rsidRPr="00E26676" w:rsidRDefault="00C62700" w:rsidP="002C05E9">
      <w:pPr>
        <w:pStyle w:val="Ttulo2"/>
        <w:numPr>
          <w:ilvl w:val="1"/>
          <w:numId w:val="46"/>
        </w:numPr>
        <w:ind w:left="567"/>
        <w:rPr>
          <w:rFonts w:ascii="Arial" w:hAnsi="Arial" w:cs="Arial"/>
          <w:color w:val="auto"/>
          <w:sz w:val="22"/>
          <w:szCs w:val="22"/>
          <w:lang w:val="es-MX"/>
        </w:rPr>
      </w:pPr>
      <w:bookmarkStart w:id="13" w:name="_Toc303248245"/>
      <w:r w:rsidRPr="00E26676">
        <w:rPr>
          <w:rFonts w:ascii="Arial" w:hAnsi="Arial" w:cs="Arial"/>
          <w:color w:val="auto"/>
          <w:sz w:val="22"/>
          <w:szCs w:val="22"/>
          <w:lang w:val="es-MX"/>
        </w:rPr>
        <w:t>Efectividad en el Ejercicio de Egresos.</w:t>
      </w:r>
      <w:bookmarkEnd w:id="13"/>
    </w:p>
    <w:p w:rsidR="00C62700" w:rsidRPr="001D7F21" w:rsidRDefault="00C62700" w:rsidP="002C05E9">
      <w:pPr>
        <w:spacing w:after="0" w:line="240" w:lineRule="auto"/>
        <w:ind w:left="567"/>
        <w:rPr>
          <w:rFonts w:ascii="Arial" w:hAnsi="Arial" w:cs="Arial"/>
          <w:b/>
          <w:lang w:val="es-MX"/>
        </w:rPr>
      </w:pPr>
    </w:p>
    <w:p w:rsidR="00C62700" w:rsidRPr="001D7F21" w:rsidRDefault="00C62700" w:rsidP="002C05E9">
      <w:pPr>
        <w:ind w:left="567"/>
        <w:jc w:val="both"/>
        <w:rPr>
          <w:rFonts w:ascii="Arial" w:hAnsi="Arial" w:cs="Arial"/>
          <w:b/>
          <w:color w:val="A6A6A6"/>
          <w:lang w:val="es-MX"/>
        </w:rPr>
      </w:pPr>
      <w:r w:rsidRPr="001D7F21">
        <w:rPr>
          <w:rFonts w:ascii="Arial" w:hAnsi="Arial" w:cs="Arial"/>
          <w:b/>
          <w:color w:val="A6A6A6"/>
          <w:lang w:val="es-MX"/>
        </w:rPr>
        <w:t>Comportamiento presupuestal del Instituto Federal de Acceso a la Información y Protección de Datos cierre del ejercicio 2011</w:t>
      </w:r>
    </w:p>
    <w:p w:rsidR="00C62700" w:rsidRPr="001D7F21" w:rsidRDefault="00C62700" w:rsidP="002C05E9">
      <w:pPr>
        <w:spacing w:line="360" w:lineRule="auto"/>
        <w:ind w:left="567"/>
        <w:jc w:val="both"/>
        <w:rPr>
          <w:rFonts w:ascii="Arial" w:hAnsi="Arial" w:cs="Arial"/>
          <w:lang w:val="es-MX"/>
        </w:rPr>
      </w:pPr>
      <w:r w:rsidRPr="001D7F21">
        <w:rPr>
          <w:rFonts w:ascii="Arial" w:hAnsi="Arial" w:cs="Arial"/>
          <w:lang w:val="es-MX"/>
        </w:rPr>
        <w:t>El Instituto Federal de Acceso a la Información y Protección de Datos contó con un presupuesto original para el ejercicio 2011 de $457,261,240</w:t>
      </w:r>
      <w:r w:rsidR="00D154A7">
        <w:rPr>
          <w:rFonts w:ascii="Arial" w:hAnsi="Arial" w:cs="Arial"/>
          <w:lang w:val="es-MX"/>
        </w:rPr>
        <w:t>.00</w:t>
      </w:r>
      <w:r w:rsidR="00705173">
        <w:rPr>
          <w:rFonts w:ascii="Arial" w:hAnsi="Arial" w:cs="Arial"/>
          <w:lang w:val="es-MX"/>
        </w:rPr>
        <w:t>,</w:t>
      </w:r>
      <w:r w:rsidRPr="001D7F21">
        <w:rPr>
          <w:rFonts w:ascii="Arial" w:hAnsi="Arial" w:cs="Arial"/>
          <w:lang w:val="es-MX"/>
        </w:rPr>
        <w:t xml:space="preserve"> de los cuales $455,261,240</w:t>
      </w:r>
      <w:r w:rsidR="00D154A7">
        <w:rPr>
          <w:rFonts w:ascii="Arial" w:hAnsi="Arial" w:cs="Arial"/>
          <w:lang w:val="es-MX"/>
        </w:rPr>
        <w:t>.00</w:t>
      </w:r>
      <w:r w:rsidRPr="001D7F21">
        <w:rPr>
          <w:rFonts w:ascii="Arial" w:hAnsi="Arial" w:cs="Arial"/>
          <w:lang w:val="es-MX"/>
        </w:rPr>
        <w:t xml:space="preserve"> correspondían a Recursos Fiscales y $2,000,000</w:t>
      </w:r>
      <w:r w:rsidR="00D154A7">
        <w:rPr>
          <w:rFonts w:ascii="Arial" w:hAnsi="Arial" w:cs="Arial"/>
          <w:lang w:val="es-MX"/>
        </w:rPr>
        <w:t>.00</w:t>
      </w:r>
      <w:r w:rsidRPr="001D7F21">
        <w:rPr>
          <w:rFonts w:ascii="Arial" w:hAnsi="Arial" w:cs="Arial"/>
          <w:lang w:val="es-MX"/>
        </w:rPr>
        <w:t xml:space="preserve"> a Ingresos Diversos. En lo que compete al presupuesto modificado para este periodo</w:t>
      </w:r>
      <w:r w:rsidR="002C05E9">
        <w:rPr>
          <w:rFonts w:ascii="Arial" w:hAnsi="Arial" w:cs="Arial"/>
          <w:lang w:val="es-MX"/>
        </w:rPr>
        <w:t>, este corresponde al</w:t>
      </w:r>
      <w:r w:rsidRPr="001D7F21">
        <w:rPr>
          <w:rFonts w:ascii="Arial" w:hAnsi="Arial" w:cs="Arial"/>
          <w:lang w:val="es-MX"/>
        </w:rPr>
        <w:t xml:space="preserve"> original autorizado, </w:t>
      </w:r>
      <w:r w:rsidR="00D154A7">
        <w:rPr>
          <w:rFonts w:ascii="Arial" w:hAnsi="Arial" w:cs="Arial"/>
          <w:lang w:val="es-MX"/>
        </w:rPr>
        <w:t>aunque se presentaron</w:t>
      </w:r>
      <w:r w:rsidRPr="001D7F21">
        <w:rPr>
          <w:rFonts w:ascii="Arial" w:hAnsi="Arial" w:cs="Arial"/>
          <w:lang w:val="es-MX"/>
        </w:rPr>
        <w:t xml:space="preserve"> cambios entre </w:t>
      </w:r>
      <w:r w:rsidR="00D154A7">
        <w:rPr>
          <w:rFonts w:ascii="Arial" w:hAnsi="Arial" w:cs="Arial"/>
          <w:lang w:val="es-MX"/>
        </w:rPr>
        <w:t>los diversos capítulos de gasto;</w:t>
      </w:r>
      <w:r w:rsidRPr="001D7F21">
        <w:rPr>
          <w:rFonts w:ascii="Arial" w:hAnsi="Arial" w:cs="Arial"/>
          <w:lang w:val="es-MX"/>
        </w:rPr>
        <w:t xml:space="preserve"> a continuación se d</w:t>
      </w:r>
      <w:r w:rsidR="002C05E9">
        <w:rPr>
          <w:rFonts w:ascii="Arial" w:hAnsi="Arial" w:cs="Arial"/>
          <w:lang w:val="es-MX"/>
        </w:rPr>
        <w:t>etallan las variaciones por capí</w:t>
      </w:r>
      <w:r w:rsidRPr="001D7F21">
        <w:rPr>
          <w:rFonts w:ascii="Arial" w:hAnsi="Arial" w:cs="Arial"/>
          <w:lang w:val="es-MX"/>
        </w:rPr>
        <w:t>tulo de gasto:</w:t>
      </w:r>
    </w:p>
    <w:p w:rsidR="00C62700" w:rsidRPr="001D7F21" w:rsidRDefault="00C62700" w:rsidP="00C62700">
      <w:pPr>
        <w:spacing w:line="360" w:lineRule="auto"/>
        <w:ind w:left="993"/>
        <w:jc w:val="both"/>
        <w:rPr>
          <w:rFonts w:ascii="Arial" w:hAnsi="Arial" w:cs="Arial"/>
          <w:lang w:val="es-MX"/>
        </w:rPr>
      </w:pPr>
    </w:p>
    <w:p w:rsidR="00C62700" w:rsidRPr="001D7F21" w:rsidRDefault="00C62700" w:rsidP="00C62700">
      <w:pPr>
        <w:tabs>
          <w:tab w:val="left" w:pos="1455"/>
        </w:tabs>
        <w:jc w:val="center"/>
        <w:rPr>
          <w:rFonts w:ascii="Arial" w:hAnsi="Arial" w:cs="Arial"/>
          <w:b/>
          <w:color w:val="A6A6A6"/>
          <w:lang w:val="es-MX"/>
        </w:rPr>
      </w:pPr>
      <w:r w:rsidRPr="001D7F21">
        <w:rPr>
          <w:noProof/>
          <w:lang w:val="es-MX" w:eastAsia="es-MX"/>
        </w:rPr>
        <w:drawing>
          <wp:inline distT="0" distB="0" distL="0" distR="0">
            <wp:extent cx="8258810" cy="1457437"/>
            <wp:effectExtent l="19050" t="0" r="8890" b="0"/>
            <wp:docPr id="6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8258810" cy="1457437"/>
                    </a:xfrm>
                    <a:prstGeom prst="rect">
                      <a:avLst/>
                    </a:prstGeom>
                    <a:noFill/>
                    <a:ln w="9525">
                      <a:noFill/>
                      <a:miter lim="800000"/>
                      <a:headEnd/>
                      <a:tailEnd/>
                    </a:ln>
                  </pic:spPr>
                </pic:pic>
              </a:graphicData>
            </a:graphic>
          </wp:inline>
        </w:drawing>
      </w:r>
    </w:p>
    <w:p w:rsidR="00C62700" w:rsidRPr="001D7F21" w:rsidRDefault="00C62700" w:rsidP="00C62700">
      <w:pPr>
        <w:spacing w:line="360" w:lineRule="auto"/>
        <w:rPr>
          <w:rFonts w:ascii="Arial" w:hAnsi="Arial" w:cs="Arial"/>
          <w:b/>
          <w:color w:val="A6A6A6"/>
          <w:lang w:val="es-MX"/>
        </w:rPr>
      </w:pPr>
      <w:r w:rsidRPr="001D7F21">
        <w:rPr>
          <w:rFonts w:ascii="Arial" w:hAnsi="Arial" w:cs="Arial"/>
          <w:b/>
          <w:color w:val="A6A6A6"/>
          <w:lang w:val="es-MX"/>
        </w:rPr>
        <w:lastRenderedPageBreak/>
        <w:t>Servicios personales.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En este capítulo de gasto, el presupuesto modificado autorizado para el primer semestre del ejercicio 2011 fue de $231,970,555.58 lo que representa una mayor asignación presupuestaria en un 2.01% con respecto al original de $227,408,53</w:t>
      </w:r>
      <w:r w:rsidR="002C05E9">
        <w:rPr>
          <w:rFonts w:ascii="Arial" w:hAnsi="Arial" w:cs="Arial"/>
          <w:lang w:val="es-MX"/>
        </w:rPr>
        <w:t>4.00 debido principalmente a la</w:t>
      </w:r>
      <w:r w:rsidRPr="001D7F21">
        <w:rPr>
          <w:rFonts w:ascii="Arial" w:hAnsi="Arial" w:cs="Arial"/>
          <w:lang w:val="es-MX"/>
        </w:rPr>
        <w:t xml:space="preserve"> ampliación presupuestaria con No. MAP 2011-6-HHE-328 gestionada para el pago de personal eventual autorizado por el Órgano de Gobierno mediante acuerdo ACT-EXT/ORG-GOB/27/01/2011.02 así como por la SHCP mediante oficio de la UPCP No. 307-4.-139 del 26 de enero de 2011 y comunicado mediante el similar con No. 312.A.1-124 fechado el 28 del mismo mes y año.</w:t>
      </w:r>
    </w:p>
    <w:p w:rsidR="00C62700" w:rsidRPr="001D7F21" w:rsidRDefault="00C62700" w:rsidP="00C62700">
      <w:pPr>
        <w:spacing w:line="360" w:lineRule="auto"/>
        <w:jc w:val="both"/>
        <w:rPr>
          <w:rFonts w:ascii="Arial" w:hAnsi="Arial" w:cs="Arial"/>
          <w:sz w:val="8"/>
          <w:szCs w:val="8"/>
          <w:lang w:val="es-MX"/>
        </w:rPr>
      </w:pPr>
    </w:p>
    <w:p w:rsidR="00C62700" w:rsidRPr="001D7F21" w:rsidRDefault="00C62700" w:rsidP="00C62700">
      <w:pPr>
        <w:spacing w:line="360" w:lineRule="auto"/>
        <w:rPr>
          <w:rFonts w:ascii="Arial" w:hAnsi="Arial" w:cs="Arial"/>
          <w:b/>
          <w:color w:val="A6A6A6"/>
          <w:lang w:val="es-MX"/>
        </w:rPr>
      </w:pPr>
      <w:r w:rsidRPr="001D7F21">
        <w:rPr>
          <w:rFonts w:ascii="Arial" w:hAnsi="Arial" w:cs="Arial"/>
          <w:b/>
          <w:color w:val="A6A6A6"/>
          <w:lang w:val="es-MX"/>
        </w:rPr>
        <w:t>Materiales y suministros.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Para este periodo se contó con un presupuesto modificado autorizado de $10,564,028.89, mismo que representa un incremento del 489.10% con respecto a $1,793,245.00 de la asignación original debido principalmente a las ampliaciones compensadas provenientes del Capítulo 3000, que tuvieron por objeto atender las</w:t>
      </w:r>
      <w:r w:rsidR="002C05E9">
        <w:rPr>
          <w:rFonts w:ascii="Arial" w:hAnsi="Arial" w:cs="Arial"/>
          <w:lang w:val="es-MX"/>
        </w:rPr>
        <w:t xml:space="preserve"> necesidades de las distintas á</w:t>
      </w:r>
      <w:r w:rsidR="002C05E9" w:rsidRPr="001D7F21">
        <w:rPr>
          <w:rFonts w:ascii="Arial" w:hAnsi="Arial" w:cs="Arial"/>
          <w:lang w:val="es-MX"/>
        </w:rPr>
        <w:t>reas</w:t>
      </w:r>
      <w:r w:rsidRPr="001D7F21">
        <w:rPr>
          <w:rFonts w:ascii="Arial" w:hAnsi="Arial" w:cs="Arial"/>
          <w:lang w:val="es-MX"/>
        </w:rPr>
        <w:t xml:space="preserve"> del Instituto y estar en posibilidad de cubrir los programas</w:t>
      </w:r>
      <w:r w:rsidR="002C05E9">
        <w:rPr>
          <w:rFonts w:ascii="Arial" w:hAnsi="Arial" w:cs="Arial"/>
          <w:lang w:val="es-MX"/>
        </w:rPr>
        <w:t xml:space="preserve"> y proyectos que se desarrollará</w:t>
      </w:r>
      <w:r w:rsidRPr="001D7F21">
        <w:rPr>
          <w:rFonts w:ascii="Arial" w:hAnsi="Arial" w:cs="Arial"/>
          <w:lang w:val="es-MX"/>
        </w:rPr>
        <w:t>n durante el ejercicio 2011, dotar de recursos las partidas de papelería, productos alimenticios, productos minerales, material eléctrico, servicio postal, adquisición de refacciones de equipo de c</w:t>
      </w:r>
      <w:r w:rsidR="002C05E9">
        <w:rPr>
          <w:rFonts w:ascii="Arial" w:hAnsi="Arial" w:cs="Arial"/>
          <w:lang w:val="es-MX"/>
        </w:rPr>
        <w:t>ó</w:t>
      </w:r>
      <w:r w:rsidRPr="001D7F21">
        <w:rPr>
          <w:rFonts w:ascii="Arial" w:hAnsi="Arial" w:cs="Arial"/>
          <w:lang w:val="es-MX"/>
        </w:rPr>
        <w:t>mputo, así como distintos materiales y artículos de construcción y reparación. Lo anterior mediante adecuaciones presupuestarias MAP con Nos. de folio 2011-6-HHE-676, 754, 900, 901, 941, 1136 y 1592</w:t>
      </w:r>
      <w:r w:rsidR="00D77713">
        <w:rPr>
          <w:rFonts w:ascii="Arial" w:hAnsi="Arial" w:cs="Arial"/>
          <w:lang w:val="es-MX"/>
        </w:rPr>
        <w:t>,</w:t>
      </w:r>
      <w:r w:rsidRPr="001D7F21">
        <w:rPr>
          <w:rFonts w:ascii="Arial" w:hAnsi="Arial" w:cs="Arial"/>
          <w:lang w:val="es-MX"/>
        </w:rPr>
        <w:t xml:space="preserve"> principalmente.</w:t>
      </w:r>
    </w:p>
    <w:p w:rsidR="00C62700" w:rsidRPr="001D7F21" w:rsidRDefault="00C62700" w:rsidP="00C62700">
      <w:pPr>
        <w:spacing w:line="360" w:lineRule="auto"/>
        <w:jc w:val="both"/>
        <w:rPr>
          <w:rFonts w:ascii="Arial" w:hAnsi="Arial" w:cs="Arial"/>
          <w:sz w:val="8"/>
          <w:szCs w:val="8"/>
          <w:lang w:val="es-MX"/>
        </w:rPr>
      </w:pPr>
    </w:p>
    <w:p w:rsidR="00C62700" w:rsidRPr="001D7F21" w:rsidRDefault="00C62700" w:rsidP="00C62700">
      <w:pPr>
        <w:spacing w:line="360" w:lineRule="auto"/>
        <w:rPr>
          <w:rFonts w:ascii="Arial" w:hAnsi="Arial" w:cs="Arial"/>
          <w:b/>
          <w:color w:val="A6A6A6"/>
          <w:lang w:val="es-MX"/>
        </w:rPr>
      </w:pPr>
      <w:r w:rsidRPr="001D7F21">
        <w:rPr>
          <w:rFonts w:ascii="Arial" w:hAnsi="Arial" w:cs="Arial"/>
          <w:b/>
          <w:color w:val="A6A6A6"/>
          <w:lang w:val="es-MX"/>
        </w:rPr>
        <w:t>Servicios generales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En lo que corresponde al capítulo 3000 en este periodo, se contó con una asignación modificada autorizada por $188,476,343.76, que representa una disminución del 14.37% con respecto a los $220,105,918.00 del presu</w:t>
      </w:r>
      <w:r w:rsidR="00D77713">
        <w:rPr>
          <w:rFonts w:ascii="Arial" w:hAnsi="Arial" w:cs="Arial"/>
          <w:lang w:val="es-MX"/>
        </w:rPr>
        <w:t>puesto originalmente autorizado</w:t>
      </w:r>
      <w:r w:rsidR="002C05E9">
        <w:rPr>
          <w:rFonts w:ascii="Arial" w:hAnsi="Arial" w:cs="Arial"/>
          <w:lang w:val="es-MX"/>
        </w:rPr>
        <w:t>;</w:t>
      </w:r>
      <w:r w:rsidRPr="001D7F21">
        <w:rPr>
          <w:rFonts w:ascii="Arial" w:hAnsi="Arial" w:cs="Arial"/>
          <w:lang w:val="es-MX"/>
        </w:rPr>
        <w:t xml:space="preserve"> </w:t>
      </w:r>
      <w:r w:rsidR="002C05E9">
        <w:rPr>
          <w:rFonts w:ascii="Arial" w:hAnsi="Arial" w:cs="Arial"/>
          <w:lang w:val="es-MX"/>
        </w:rPr>
        <w:t>l</w:t>
      </w:r>
      <w:r w:rsidRPr="001D7F21">
        <w:rPr>
          <w:rFonts w:ascii="Arial" w:hAnsi="Arial" w:cs="Arial"/>
          <w:lang w:val="es-MX"/>
        </w:rPr>
        <w:t>o anterior obedece mayormente a la necesidad de transferir recursos al capítulo de materiales y suministros para atender las necesidades de las distintas aéreas del Instituto y estar en posibilidad de cubrir los programas</w:t>
      </w:r>
      <w:r w:rsidR="00D77713">
        <w:rPr>
          <w:rFonts w:ascii="Arial" w:hAnsi="Arial" w:cs="Arial"/>
          <w:lang w:val="es-MX"/>
        </w:rPr>
        <w:t xml:space="preserve"> y proyectos que se desarrollará</w:t>
      </w:r>
      <w:r w:rsidRPr="001D7F21">
        <w:rPr>
          <w:rFonts w:ascii="Arial" w:hAnsi="Arial" w:cs="Arial"/>
          <w:lang w:val="es-MX"/>
        </w:rPr>
        <w:t xml:space="preserve">n durante el ejercicio 2011, dotar de recursos las partidas de papelería, productos alimenticios, productos minerales, material </w:t>
      </w:r>
      <w:r w:rsidRPr="001D7F21">
        <w:rPr>
          <w:rFonts w:ascii="Arial" w:hAnsi="Arial" w:cs="Arial"/>
          <w:lang w:val="es-MX"/>
        </w:rPr>
        <w:lastRenderedPageBreak/>
        <w:t>eléctrico, servicio postal, adquisición de refacciones de equi</w:t>
      </w:r>
      <w:r w:rsidR="002C05E9">
        <w:rPr>
          <w:rFonts w:ascii="Arial" w:hAnsi="Arial" w:cs="Arial"/>
          <w:lang w:val="es-MX"/>
        </w:rPr>
        <w:t>po de có</w:t>
      </w:r>
      <w:r w:rsidRPr="001D7F21">
        <w:rPr>
          <w:rFonts w:ascii="Arial" w:hAnsi="Arial" w:cs="Arial"/>
          <w:lang w:val="es-MX"/>
        </w:rPr>
        <w:t>mputo, así como distintos materiales y artícul</w:t>
      </w:r>
      <w:r w:rsidR="00D77713">
        <w:rPr>
          <w:rFonts w:ascii="Arial" w:hAnsi="Arial" w:cs="Arial"/>
          <w:lang w:val="es-MX"/>
        </w:rPr>
        <w:t>os de construcción y reparación.</w:t>
      </w:r>
      <w:r w:rsidRPr="001D7F21">
        <w:rPr>
          <w:rFonts w:ascii="Arial" w:hAnsi="Arial" w:cs="Arial"/>
          <w:lang w:val="es-MX"/>
        </w:rPr>
        <w:t xml:space="preserve"> </w:t>
      </w:r>
      <w:r w:rsidR="00D77713">
        <w:rPr>
          <w:rFonts w:ascii="Arial" w:hAnsi="Arial" w:cs="Arial"/>
          <w:lang w:val="es-MX"/>
        </w:rPr>
        <w:t>A</w:t>
      </w:r>
      <w:r w:rsidRPr="001D7F21">
        <w:rPr>
          <w:rFonts w:ascii="Arial" w:hAnsi="Arial" w:cs="Arial"/>
          <w:lang w:val="es-MX"/>
        </w:rPr>
        <w:t>l capítulo de bienes muebles, inmuebles e intangibles para cubrir la adquisición de mobiliario y equipo de oficinas, para ser destinado al empleo de los servidores públicos que ocuparán las plazas de nuevo ingreso</w:t>
      </w:r>
      <w:r w:rsidR="00D77713">
        <w:rPr>
          <w:rFonts w:ascii="Arial" w:hAnsi="Arial" w:cs="Arial"/>
          <w:lang w:val="es-MX"/>
        </w:rPr>
        <w:t xml:space="preserve">. Asimismo, </w:t>
      </w:r>
      <w:r w:rsidRPr="001D7F21">
        <w:rPr>
          <w:rFonts w:ascii="Arial" w:hAnsi="Arial" w:cs="Arial"/>
          <w:lang w:val="es-MX"/>
        </w:rPr>
        <w:t xml:space="preserve">derivado </w:t>
      </w:r>
      <w:r w:rsidR="00D77713">
        <w:rPr>
          <w:rFonts w:ascii="Arial" w:hAnsi="Arial" w:cs="Arial"/>
          <w:lang w:val="es-MX"/>
        </w:rPr>
        <w:t>de</w:t>
      </w:r>
      <w:r w:rsidRPr="001D7F21">
        <w:rPr>
          <w:rFonts w:ascii="Arial" w:hAnsi="Arial" w:cs="Arial"/>
          <w:lang w:val="es-MX"/>
        </w:rPr>
        <w:t xml:space="preserve"> la entrada en vigor de la Ley Federal de Protección de Datos Personales en Posesión de los Particulares</w:t>
      </w:r>
      <w:r w:rsidR="00D77713">
        <w:rPr>
          <w:rFonts w:ascii="Arial" w:hAnsi="Arial" w:cs="Arial"/>
          <w:lang w:val="es-MX"/>
        </w:rPr>
        <w:t>,</w:t>
      </w:r>
      <w:r w:rsidRPr="001D7F21">
        <w:rPr>
          <w:rFonts w:ascii="Arial" w:hAnsi="Arial" w:cs="Arial"/>
          <w:lang w:val="es-MX"/>
        </w:rPr>
        <w:t xml:space="preserve"> al capítulo de inversión pública para efectuar el remozamiento del edificio sede del IFAI; al capítulo de transferencias, asignaciones, subsidios y otras ayudas para gastos por servicios de traslados de pe</w:t>
      </w:r>
      <w:r w:rsidR="002C05E9">
        <w:rPr>
          <w:rFonts w:ascii="Arial" w:hAnsi="Arial" w:cs="Arial"/>
          <w:lang w:val="es-MX"/>
        </w:rPr>
        <w:t>rsonas, que se requieren en el I</w:t>
      </w:r>
      <w:r w:rsidRPr="001D7F21">
        <w:rPr>
          <w:rFonts w:ascii="Arial" w:hAnsi="Arial" w:cs="Arial"/>
          <w:lang w:val="es-MX"/>
        </w:rPr>
        <w:t>nstitut</w:t>
      </w:r>
      <w:r w:rsidR="002C05E9">
        <w:rPr>
          <w:rFonts w:ascii="Arial" w:hAnsi="Arial" w:cs="Arial"/>
          <w:lang w:val="es-MX"/>
        </w:rPr>
        <w:t>o para invitados que participará</w:t>
      </w:r>
      <w:r w:rsidRPr="001D7F21">
        <w:rPr>
          <w:rFonts w:ascii="Arial" w:hAnsi="Arial" w:cs="Arial"/>
          <w:lang w:val="es-MX"/>
        </w:rPr>
        <w:t>n en diversos eventos relacionados con la protección de datos personales realizados por el IFAI, cubrir las compensaciones a estudiantes de diversas profesiones y especialidades técnicas que prestan su servicio social en el Instituto y al capítulo de servicios personales con el objeto de cubrir el gasto de 19 plazas eventuales, autorizado por el Órgano de Gobierno mediante acuerdo ACT-EXT/ORG-GOB/27/01/2011.02 así como por la SHCP mediante oficio de la UPCP No. 307-4.-139 del 26 de enero de 2011 y comunicado mediante el similar con No. 312.A.1-124 fechado el 28 de</w:t>
      </w:r>
      <w:r w:rsidR="002C05E9">
        <w:rPr>
          <w:rFonts w:ascii="Arial" w:hAnsi="Arial" w:cs="Arial"/>
          <w:lang w:val="es-MX"/>
        </w:rPr>
        <w:t>l mismo mes y año;</w:t>
      </w:r>
      <w:r w:rsidRPr="001D7F21">
        <w:rPr>
          <w:rFonts w:ascii="Arial" w:hAnsi="Arial" w:cs="Arial"/>
          <w:lang w:val="es-MX"/>
        </w:rPr>
        <w:t xml:space="preserve"> lo anterior gestionado mediante adecuaciones MAP con Nos. 2011-6-HHE-328, 676, 754, 900, 901, 941, 1136,  1259, 1587, 1592 y 1832.</w:t>
      </w:r>
    </w:p>
    <w:p w:rsidR="00C62700" w:rsidRDefault="00C62700" w:rsidP="00C62700">
      <w:pPr>
        <w:spacing w:line="360" w:lineRule="auto"/>
        <w:rPr>
          <w:rFonts w:ascii="Arial" w:hAnsi="Arial" w:cs="Arial"/>
          <w:b/>
          <w:color w:val="A6A6A6"/>
          <w:lang w:val="es-MX"/>
        </w:rPr>
      </w:pPr>
    </w:p>
    <w:p w:rsidR="00C62700" w:rsidRPr="001D7F21" w:rsidRDefault="00C62700" w:rsidP="00C62700">
      <w:pPr>
        <w:spacing w:line="360" w:lineRule="auto"/>
        <w:rPr>
          <w:rFonts w:ascii="Arial" w:hAnsi="Arial" w:cs="Arial"/>
          <w:b/>
          <w:color w:val="A6A6A6"/>
          <w:lang w:val="es-MX"/>
        </w:rPr>
      </w:pPr>
      <w:r w:rsidRPr="001D7F21">
        <w:rPr>
          <w:rFonts w:ascii="Arial" w:hAnsi="Arial" w:cs="Arial"/>
          <w:b/>
          <w:color w:val="A6A6A6"/>
          <w:lang w:val="es-MX"/>
        </w:rPr>
        <w:t>Transferencias, Asignaciones, Subsidios y Otras Ayudas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Para el capítulo 4000 en este periodo, se observó una asignación modificada autorizada por $4,440,554.34, la que presenta un incremento del 83.49% con respecto a la asign</w:t>
      </w:r>
      <w:r w:rsidR="00D77713">
        <w:rPr>
          <w:rFonts w:ascii="Arial" w:hAnsi="Arial" w:cs="Arial"/>
          <w:lang w:val="es-MX"/>
        </w:rPr>
        <w:t>ación original de $2,420,063.00</w:t>
      </w:r>
      <w:r w:rsidR="00971B9F">
        <w:rPr>
          <w:rFonts w:ascii="Arial" w:hAnsi="Arial" w:cs="Arial"/>
          <w:lang w:val="es-MX"/>
        </w:rPr>
        <w:t>.</w:t>
      </w:r>
      <w:r w:rsidRPr="001D7F21">
        <w:rPr>
          <w:rFonts w:ascii="Arial" w:hAnsi="Arial" w:cs="Arial"/>
          <w:lang w:val="es-MX"/>
        </w:rPr>
        <w:t xml:space="preserve"> </w:t>
      </w:r>
      <w:r w:rsidR="00D77713">
        <w:rPr>
          <w:rFonts w:ascii="Arial" w:hAnsi="Arial" w:cs="Arial"/>
          <w:lang w:val="es-MX"/>
        </w:rPr>
        <w:t>L</w:t>
      </w:r>
      <w:r w:rsidRPr="001D7F21">
        <w:rPr>
          <w:rFonts w:ascii="Arial" w:hAnsi="Arial" w:cs="Arial"/>
          <w:lang w:val="es-MX"/>
        </w:rPr>
        <w:t>o anterior se desprende de los recursos transferidos del capítulo 3000 para gastos por servicios de traslado de pe</w:t>
      </w:r>
      <w:r w:rsidR="00D77713">
        <w:rPr>
          <w:rFonts w:ascii="Arial" w:hAnsi="Arial" w:cs="Arial"/>
          <w:lang w:val="es-MX"/>
        </w:rPr>
        <w:t>rsonas, que se requieren en el I</w:t>
      </w:r>
      <w:r w:rsidRPr="001D7F21">
        <w:rPr>
          <w:rFonts w:ascii="Arial" w:hAnsi="Arial" w:cs="Arial"/>
          <w:lang w:val="es-MX"/>
        </w:rPr>
        <w:t>nstitut</w:t>
      </w:r>
      <w:r w:rsidR="00D77713">
        <w:rPr>
          <w:rFonts w:ascii="Arial" w:hAnsi="Arial" w:cs="Arial"/>
          <w:lang w:val="es-MX"/>
        </w:rPr>
        <w:t>o para invitados que participará</w:t>
      </w:r>
      <w:r w:rsidRPr="001D7F21">
        <w:rPr>
          <w:rFonts w:ascii="Arial" w:hAnsi="Arial" w:cs="Arial"/>
          <w:lang w:val="es-MX"/>
        </w:rPr>
        <w:t xml:space="preserve">n en diversos eventos relacionados con la protección de datos personales realizados por el IFAI y cubrir las compensaciones a estudiantes de diversas profesiones y especialidades técnicas que prestan su servicio social en el </w:t>
      </w:r>
      <w:r w:rsidR="00D77713" w:rsidRPr="001D7F21">
        <w:rPr>
          <w:rFonts w:ascii="Arial" w:hAnsi="Arial" w:cs="Arial"/>
          <w:lang w:val="es-MX"/>
        </w:rPr>
        <w:t>IFAI</w:t>
      </w:r>
      <w:r w:rsidRPr="001D7F21">
        <w:rPr>
          <w:rFonts w:ascii="Arial" w:hAnsi="Arial" w:cs="Arial"/>
          <w:lang w:val="es-MX"/>
        </w:rPr>
        <w:t>, autorizado mediante adecuación MAP No. 2011-6-HHE-1259.</w:t>
      </w:r>
    </w:p>
    <w:p w:rsidR="00C62700" w:rsidRDefault="00C62700" w:rsidP="00C62700">
      <w:pPr>
        <w:spacing w:line="360" w:lineRule="auto"/>
        <w:jc w:val="both"/>
        <w:rPr>
          <w:rFonts w:ascii="Arial" w:hAnsi="Arial" w:cs="Arial"/>
          <w:lang w:val="es-MX"/>
        </w:rPr>
      </w:pPr>
    </w:p>
    <w:p w:rsidR="00831729" w:rsidRPr="001D7F21" w:rsidRDefault="00831729" w:rsidP="00C62700">
      <w:pPr>
        <w:spacing w:line="360" w:lineRule="auto"/>
        <w:jc w:val="both"/>
        <w:rPr>
          <w:rFonts w:ascii="Arial" w:hAnsi="Arial" w:cs="Arial"/>
          <w:lang w:val="es-MX"/>
        </w:rPr>
      </w:pPr>
    </w:p>
    <w:p w:rsidR="00C62700" w:rsidRPr="001D7F21" w:rsidRDefault="00C62700" w:rsidP="00C62700">
      <w:pPr>
        <w:spacing w:line="360" w:lineRule="auto"/>
        <w:rPr>
          <w:rFonts w:ascii="Arial" w:hAnsi="Arial" w:cs="Arial"/>
          <w:b/>
          <w:color w:val="A6A6A6"/>
          <w:lang w:val="es-MX"/>
        </w:rPr>
      </w:pPr>
      <w:r w:rsidRPr="001D7F21">
        <w:rPr>
          <w:rFonts w:ascii="Arial" w:hAnsi="Arial" w:cs="Arial"/>
          <w:b/>
          <w:color w:val="A6A6A6"/>
          <w:lang w:val="es-MX"/>
        </w:rPr>
        <w:lastRenderedPageBreak/>
        <w:t>Bienes muebles, inmuebles e intangibles.</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Por lo que compete a este capítulo de gasto se observó un presupuesto original de $5,533,480.00 y modificado de $11,119,148.00 que representa un incremento del 100.94% derivado de la adecuación presupuestaria autorizada en MAP con No. 2011-6-HHE-1832 a efecto de cubrir la adquisición de mobiliario y equipo de oficinas, para ser destinado al empleo de los servidores públicos que ocuparán las plazas de nuevo ingreso; derivado por la entrada en vigor de la Ley Federal de Protección de Datos Personales en</w:t>
      </w:r>
      <w:r w:rsidR="00971B9F">
        <w:rPr>
          <w:rFonts w:ascii="Arial" w:hAnsi="Arial" w:cs="Arial"/>
          <w:lang w:val="es-MX"/>
        </w:rPr>
        <w:t xml:space="preserve"> Posesión de los Particulares.</w:t>
      </w:r>
      <w:r w:rsidR="00D77713">
        <w:rPr>
          <w:rFonts w:ascii="Arial" w:hAnsi="Arial" w:cs="Arial"/>
          <w:lang w:val="es-MX"/>
        </w:rPr>
        <w:t xml:space="preserve"> E</w:t>
      </w:r>
      <w:r w:rsidRPr="001D7F21">
        <w:rPr>
          <w:rFonts w:ascii="Arial" w:hAnsi="Arial" w:cs="Arial"/>
          <w:lang w:val="es-MX"/>
        </w:rPr>
        <w:t xml:space="preserve">s importante mencionar que se cuenta con la autorización de excepción al artículo 17, fracciones VI y VII del Decreto de Presupuesto de Egresos de la Federación para el Ejercicio Fiscal 2011 (DPEF 2011), emitida por la Unidad de Política y Control Presupuestario </w:t>
      </w:r>
      <w:r w:rsidR="002C05E9">
        <w:rPr>
          <w:rFonts w:ascii="Arial" w:hAnsi="Arial" w:cs="Arial"/>
          <w:lang w:val="es-MX"/>
        </w:rPr>
        <w:t xml:space="preserve">a </w:t>
      </w:r>
      <w:r w:rsidRPr="001D7F21">
        <w:rPr>
          <w:rFonts w:ascii="Arial" w:hAnsi="Arial" w:cs="Arial"/>
          <w:lang w:val="es-MX"/>
        </w:rPr>
        <w:t>través del oficio No. 307-A.-2669 del 13 de junio del presente año.</w:t>
      </w:r>
    </w:p>
    <w:p w:rsidR="00C62700" w:rsidRDefault="00C62700" w:rsidP="00C62700">
      <w:pPr>
        <w:spacing w:line="360" w:lineRule="auto"/>
        <w:rPr>
          <w:rFonts w:ascii="Arial" w:hAnsi="Arial" w:cs="Arial"/>
          <w:b/>
          <w:color w:val="A6A6A6"/>
          <w:lang w:val="es-MX"/>
        </w:rPr>
      </w:pPr>
    </w:p>
    <w:p w:rsidR="00C62700" w:rsidRPr="001D7F21" w:rsidRDefault="00C62700" w:rsidP="00C62700">
      <w:pPr>
        <w:spacing w:line="360" w:lineRule="auto"/>
        <w:rPr>
          <w:rFonts w:ascii="Arial" w:hAnsi="Arial" w:cs="Arial"/>
          <w:b/>
          <w:color w:val="A6A6A6"/>
          <w:lang w:val="es-MX"/>
        </w:rPr>
      </w:pPr>
      <w:r w:rsidRPr="001D7F21">
        <w:rPr>
          <w:rFonts w:ascii="Arial" w:hAnsi="Arial" w:cs="Arial"/>
          <w:b/>
          <w:color w:val="A6A6A6"/>
          <w:lang w:val="es-MX"/>
        </w:rPr>
        <w:t>Inversión pública.</w:t>
      </w:r>
    </w:p>
    <w:p w:rsidR="00C62700" w:rsidRPr="001D7F21" w:rsidRDefault="00C62700" w:rsidP="00C62700">
      <w:pPr>
        <w:spacing w:line="360" w:lineRule="auto"/>
        <w:jc w:val="both"/>
        <w:rPr>
          <w:rFonts w:ascii="Arial" w:hAnsi="Arial" w:cs="Arial"/>
          <w:lang w:val="es-MX"/>
        </w:rPr>
      </w:pPr>
      <w:r w:rsidRPr="001D7F21">
        <w:rPr>
          <w:rFonts w:ascii="Arial" w:hAnsi="Arial" w:cs="Arial"/>
          <w:lang w:val="es-MX"/>
        </w:rPr>
        <w:t>El presupuesto modificado autorizado para este capítulo de gasto ascendió a $10,690,609.43 de un presupuesto original de cero. Lo anterior se explica debido a la necesidad de efectuar el remozamiento del edificio sede del IFAI</w:t>
      </w:r>
      <w:r w:rsidR="002C05E9">
        <w:rPr>
          <w:rFonts w:ascii="Arial" w:hAnsi="Arial" w:cs="Arial"/>
          <w:lang w:val="es-MX"/>
        </w:rPr>
        <w:t>. Las acciones descritas</w:t>
      </w:r>
      <w:r w:rsidRPr="001D7F21">
        <w:rPr>
          <w:rFonts w:ascii="Arial" w:hAnsi="Arial" w:cs="Arial"/>
          <w:lang w:val="es-MX"/>
        </w:rPr>
        <w:t xml:space="preserve"> cuentan con la autorización de excepción al artículo 17, fracciones VI y VII del Decreto de Presupuesto de Egresos de la Federación para el Ejercicio Fiscal 2011 (DPEF 2011), emitida por la Unidad de Política y Control Presupuestario través del oficio No. 307-A.-2669 del 13 de junio del presente año y autorizada mediante adecuación MAP No. 2011-6-HHE-1832.</w:t>
      </w:r>
    </w:p>
    <w:p w:rsidR="00BF6C54" w:rsidRPr="001D7F21" w:rsidRDefault="00BF6C54" w:rsidP="009D44C8">
      <w:pPr>
        <w:spacing w:line="360" w:lineRule="auto"/>
        <w:jc w:val="both"/>
        <w:rPr>
          <w:rFonts w:ascii="Arial" w:hAnsi="Arial" w:cs="Arial"/>
          <w:lang w:val="es-MX"/>
        </w:rPr>
      </w:pPr>
    </w:p>
    <w:p w:rsidR="00C62700" w:rsidRPr="001D7F21" w:rsidRDefault="00C62700" w:rsidP="009D44C8">
      <w:pPr>
        <w:spacing w:line="360" w:lineRule="auto"/>
        <w:jc w:val="both"/>
        <w:rPr>
          <w:rFonts w:ascii="Arial" w:hAnsi="Arial" w:cs="Arial"/>
          <w:lang w:val="es-MX"/>
        </w:rPr>
      </w:pPr>
    </w:p>
    <w:p w:rsidR="00A25D63" w:rsidRPr="001D7F21" w:rsidRDefault="00A25D63" w:rsidP="009D44C8">
      <w:pPr>
        <w:spacing w:line="360" w:lineRule="auto"/>
        <w:jc w:val="both"/>
        <w:rPr>
          <w:rFonts w:ascii="Arial" w:hAnsi="Arial" w:cs="Arial"/>
          <w:lang w:val="es-MX"/>
        </w:rPr>
      </w:pPr>
    </w:p>
    <w:p w:rsidR="00C62700" w:rsidRPr="001D7F21" w:rsidRDefault="00C62700" w:rsidP="009D44C8">
      <w:pPr>
        <w:spacing w:line="360" w:lineRule="auto"/>
        <w:jc w:val="both"/>
        <w:rPr>
          <w:rFonts w:ascii="Arial" w:hAnsi="Arial" w:cs="Arial"/>
          <w:lang w:val="es-MX"/>
        </w:rPr>
      </w:pPr>
    </w:p>
    <w:p w:rsidR="00BF6C54" w:rsidRPr="001D7F21" w:rsidRDefault="00BF6C54" w:rsidP="009D44C8">
      <w:pPr>
        <w:spacing w:line="360" w:lineRule="auto"/>
        <w:jc w:val="both"/>
        <w:rPr>
          <w:rFonts w:ascii="Arial" w:hAnsi="Arial" w:cs="Arial"/>
          <w:lang w:val="es-MX"/>
        </w:rPr>
      </w:pPr>
    </w:p>
    <w:p w:rsidR="00F15930" w:rsidRPr="00E26676" w:rsidRDefault="00F15930" w:rsidP="002B589C">
      <w:pPr>
        <w:pStyle w:val="Ttulo1"/>
        <w:numPr>
          <w:ilvl w:val="0"/>
          <w:numId w:val="46"/>
        </w:numPr>
        <w:ind w:left="426"/>
        <w:rPr>
          <w:rFonts w:ascii="Arial" w:hAnsi="Arial" w:cs="Arial"/>
          <w:color w:val="auto"/>
          <w:sz w:val="22"/>
          <w:szCs w:val="22"/>
          <w:lang w:val="es-MX"/>
        </w:rPr>
      </w:pPr>
      <w:bookmarkStart w:id="14" w:name="_Toc303248246"/>
      <w:r w:rsidRPr="00E26676">
        <w:rPr>
          <w:rFonts w:ascii="Arial" w:hAnsi="Arial" w:cs="Arial"/>
          <w:color w:val="auto"/>
          <w:sz w:val="22"/>
          <w:szCs w:val="22"/>
          <w:lang w:val="es-MX"/>
        </w:rPr>
        <w:lastRenderedPageBreak/>
        <w:t>ASUNTOS RELEVANTES DE LA GESTIÓN.</w:t>
      </w:r>
      <w:bookmarkEnd w:id="14"/>
      <w:r w:rsidR="00384A3B" w:rsidRPr="00E26676">
        <w:rPr>
          <w:rFonts w:ascii="Arial" w:hAnsi="Arial" w:cs="Arial"/>
          <w:color w:val="auto"/>
          <w:sz w:val="22"/>
          <w:szCs w:val="22"/>
          <w:lang w:val="es-MX"/>
        </w:rPr>
        <w:t xml:space="preserve"> </w:t>
      </w:r>
      <w:r w:rsidR="00E774E6" w:rsidRPr="00E26676">
        <w:rPr>
          <w:rFonts w:ascii="Arial" w:hAnsi="Arial" w:cs="Arial"/>
          <w:color w:val="auto"/>
          <w:sz w:val="22"/>
          <w:szCs w:val="22"/>
          <w:lang w:val="es-MX"/>
        </w:rPr>
        <w:t xml:space="preserve"> </w:t>
      </w:r>
    </w:p>
    <w:p w:rsidR="00F15930" w:rsidRPr="001D7F21" w:rsidRDefault="00F15930" w:rsidP="00F15930">
      <w:pPr>
        <w:ind w:left="720"/>
        <w:rPr>
          <w:rFonts w:ascii="Arial" w:hAnsi="Arial" w:cs="Arial"/>
          <w:b/>
          <w:lang w:val="es-MX"/>
        </w:rPr>
      </w:pPr>
    </w:p>
    <w:p w:rsidR="004C6237" w:rsidRPr="00971B9F" w:rsidRDefault="004C6237" w:rsidP="00E774E6">
      <w:pPr>
        <w:pStyle w:val="Prrafodelista"/>
        <w:spacing w:after="0" w:line="360" w:lineRule="auto"/>
        <w:ind w:left="0" w:right="68"/>
        <w:jc w:val="both"/>
        <w:outlineLvl w:val="1"/>
        <w:rPr>
          <w:rFonts w:ascii="Arial" w:hAnsi="Arial" w:cs="Arial"/>
          <w:b/>
        </w:rPr>
      </w:pPr>
      <w:bookmarkStart w:id="15" w:name="_Toc303248054"/>
      <w:bookmarkStart w:id="16" w:name="_Toc303248247"/>
      <w:r w:rsidRPr="00971B9F">
        <w:rPr>
          <w:rFonts w:ascii="Arial" w:hAnsi="Arial" w:cs="Arial"/>
          <w:b/>
        </w:rPr>
        <w:t>Reestructura organizacional</w:t>
      </w:r>
      <w:bookmarkEnd w:id="15"/>
      <w:bookmarkEnd w:id="16"/>
    </w:p>
    <w:p w:rsidR="00971B9F" w:rsidRPr="001D7F21" w:rsidRDefault="00971B9F" w:rsidP="00E774E6">
      <w:pPr>
        <w:pStyle w:val="Prrafodelista"/>
        <w:spacing w:after="0" w:line="360" w:lineRule="auto"/>
        <w:ind w:left="0" w:right="68"/>
        <w:jc w:val="both"/>
        <w:outlineLvl w:val="1"/>
        <w:rPr>
          <w:rFonts w:ascii="Arial" w:hAnsi="Arial" w:cs="Arial"/>
          <w:b/>
          <w:sz w:val="24"/>
          <w:szCs w:val="24"/>
        </w:rPr>
      </w:pPr>
    </w:p>
    <w:p w:rsidR="004C6237" w:rsidRPr="001D7F21" w:rsidRDefault="004C6237" w:rsidP="004C6237">
      <w:pPr>
        <w:pStyle w:val="Prrafodelista"/>
        <w:spacing w:after="0" w:line="360" w:lineRule="auto"/>
        <w:ind w:left="0" w:right="68"/>
        <w:jc w:val="both"/>
        <w:rPr>
          <w:rFonts w:ascii="Arial" w:hAnsi="Arial" w:cs="Arial"/>
        </w:rPr>
      </w:pPr>
      <w:r w:rsidRPr="001D7F21">
        <w:rPr>
          <w:rFonts w:ascii="Arial" w:hAnsi="Arial" w:cs="Arial"/>
        </w:rPr>
        <w:t>La transformación del IFAI a partir de sus nuevas atribuciones en materia de protección de datos personales, plantea una serie de retos que habrán de convertirse en oportunidades de mejora, pues a partir de los cambios en su marco jurídico, el Instituto y sus unidades administrativas tendrán nuevos roles y funciones.</w:t>
      </w:r>
    </w:p>
    <w:p w:rsidR="004C6237" w:rsidRPr="001D7F21" w:rsidRDefault="004C6237" w:rsidP="004C6237">
      <w:pPr>
        <w:pStyle w:val="Prrafodelista"/>
        <w:spacing w:after="0" w:line="360" w:lineRule="auto"/>
        <w:ind w:left="0" w:right="68"/>
        <w:jc w:val="both"/>
        <w:rPr>
          <w:rFonts w:ascii="Arial" w:hAnsi="Arial" w:cs="Arial"/>
        </w:rPr>
      </w:pPr>
    </w:p>
    <w:p w:rsidR="004C6237" w:rsidRPr="001D7F21" w:rsidRDefault="004C6237" w:rsidP="004C6237">
      <w:pPr>
        <w:pStyle w:val="Prrafodelista"/>
        <w:spacing w:after="0" w:line="360" w:lineRule="auto"/>
        <w:ind w:left="0" w:right="68"/>
        <w:jc w:val="both"/>
        <w:rPr>
          <w:rFonts w:ascii="Arial" w:hAnsi="Arial" w:cs="Arial"/>
        </w:rPr>
      </w:pPr>
      <w:r w:rsidRPr="001D7F21">
        <w:rPr>
          <w:rFonts w:ascii="Arial" w:hAnsi="Arial" w:cs="Arial"/>
        </w:rPr>
        <w:t>En ese sentido, la existencia de dos derechos a promover y defender por el IFAI, exige la unicidad de criterios del órgano garante en una doble vertiente: por un lado, para que la protección de los dato</w:t>
      </w:r>
      <w:r w:rsidR="00BF2E14">
        <w:rPr>
          <w:rFonts w:ascii="Arial" w:hAnsi="Arial" w:cs="Arial"/>
        </w:rPr>
        <w:t>s en poder del Estado, y de aque</w:t>
      </w:r>
      <w:r w:rsidRPr="001D7F21">
        <w:rPr>
          <w:rFonts w:ascii="Arial" w:hAnsi="Arial" w:cs="Arial"/>
        </w:rPr>
        <w:t xml:space="preserve">llos en poder de los particulares, sea puntualmente la misma; por otro, para que en aquellos casos de tensión de derechos entre el acceso a la información pública y la protección de datos personales, sea el IFAI quien pondere el interés público. </w:t>
      </w:r>
    </w:p>
    <w:p w:rsidR="004C6237" w:rsidRPr="001D7F21" w:rsidRDefault="004C6237" w:rsidP="004C6237">
      <w:pPr>
        <w:pStyle w:val="Prrafodelista"/>
        <w:spacing w:after="0" w:line="360" w:lineRule="auto"/>
        <w:ind w:left="0"/>
        <w:jc w:val="both"/>
        <w:rPr>
          <w:rFonts w:ascii="Arial" w:hAnsi="Arial" w:cs="Arial"/>
        </w:rPr>
      </w:pPr>
    </w:p>
    <w:p w:rsidR="004C6237" w:rsidRPr="001D7F21" w:rsidRDefault="004C6237" w:rsidP="004C6237">
      <w:pPr>
        <w:pStyle w:val="Prrafodelista"/>
        <w:spacing w:after="0" w:line="360" w:lineRule="auto"/>
        <w:ind w:left="0"/>
        <w:jc w:val="both"/>
        <w:rPr>
          <w:rFonts w:ascii="Arial" w:hAnsi="Arial" w:cs="Arial"/>
        </w:rPr>
      </w:pPr>
      <w:r w:rsidRPr="001D7F21">
        <w:rPr>
          <w:rFonts w:ascii="Arial" w:hAnsi="Arial" w:cs="Arial"/>
        </w:rPr>
        <w:t xml:space="preserve">La reestructura organizacional </w:t>
      </w:r>
      <w:r w:rsidR="00563368">
        <w:rPr>
          <w:rFonts w:ascii="Arial" w:hAnsi="Arial" w:cs="Arial"/>
        </w:rPr>
        <w:t>autorizada mediante oficio SSFP/408/DHO/0857/2011 emitido por la Dirección General de Desarrollo Humano y Organización de la Administración Pública Federal de la Secretaría de la Función Pública con vigencia 01 de mayo de 2011,</w:t>
      </w:r>
      <w:r w:rsidRPr="001D7F21">
        <w:rPr>
          <w:rFonts w:ascii="Arial" w:hAnsi="Arial" w:cs="Arial"/>
        </w:rPr>
        <w:t xml:space="preserve"> tiene como objetivo gestar una nueva cultura organizacional, con un modelo distinto de operación, para consolidar la institucionalización del IFAI.  La visión es lograr que el IFAI sea  percibido como un </w:t>
      </w:r>
      <w:r w:rsidR="00BF2E14" w:rsidRPr="001D7F21">
        <w:rPr>
          <w:rFonts w:ascii="Arial" w:hAnsi="Arial" w:cs="Arial"/>
        </w:rPr>
        <w:t>Ó</w:t>
      </w:r>
      <w:r w:rsidRPr="001D7F21">
        <w:rPr>
          <w:rFonts w:ascii="Arial" w:hAnsi="Arial" w:cs="Arial"/>
        </w:rPr>
        <w:t xml:space="preserve">rgano del Estado mexicano al servicio de la sociedad.  </w:t>
      </w:r>
    </w:p>
    <w:p w:rsidR="004C6237" w:rsidRDefault="004C6237" w:rsidP="004C6237">
      <w:pPr>
        <w:pStyle w:val="Prrafodelista"/>
        <w:spacing w:after="0" w:line="360" w:lineRule="auto"/>
        <w:ind w:left="0" w:right="68" w:hanging="23"/>
        <w:jc w:val="both"/>
        <w:rPr>
          <w:rFonts w:ascii="Arial" w:hAnsi="Arial" w:cs="Arial"/>
        </w:rPr>
      </w:pPr>
    </w:p>
    <w:p w:rsidR="004C6237" w:rsidRPr="001D7F21" w:rsidRDefault="004C6237" w:rsidP="00E774E6">
      <w:pPr>
        <w:rPr>
          <w:rFonts w:ascii="Arial" w:hAnsi="Arial" w:cs="Arial"/>
          <w:b/>
        </w:rPr>
      </w:pPr>
      <w:r w:rsidRPr="001D7F21">
        <w:rPr>
          <w:rFonts w:ascii="Arial" w:hAnsi="Arial" w:cs="Arial"/>
          <w:b/>
        </w:rPr>
        <w:t>Protección de Datos Personales</w:t>
      </w:r>
    </w:p>
    <w:p w:rsidR="004C6237" w:rsidRPr="001D7F21" w:rsidRDefault="004C6237" w:rsidP="004C6237">
      <w:pPr>
        <w:spacing w:after="0" w:line="360" w:lineRule="auto"/>
        <w:ind w:right="68"/>
        <w:jc w:val="both"/>
        <w:rPr>
          <w:rFonts w:ascii="Arial" w:hAnsi="Arial" w:cs="Arial"/>
        </w:rPr>
      </w:pPr>
      <w:r w:rsidRPr="001D7F21">
        <w:rPr>
          <w:rFonts w:ascii="Arial" w:hAnsi="Arial" w:cs="Arial"/>
        </w:rPr>
        <w:t>Las facultades de defensa y protección de datos personales conferidas al Instituto, se sostienen en la realidad indiscutible de que el manejo e intercambio de datos se ha convertido en una práctica habitual de poder y control por parte de los sectores tanto público como privado, por lo que la función del IFAI es de contrapeso para armonizar mejor el conjunto social.</w:t>
      </w:r>
    </w:p>
    <w:p w:rsidR="00026DF1" w:rsidRPr="001D7F21" w:rsidRDefault="00026DF1" w:rsidP="004C6237">
      <w:pPr>
        <w:spacing w:after="0" w:line="360" w:lineRule="auto"/>
        <w:ind w:right="68"/>
        <w:jc w:val="both"/>
        <w:rPr>
          <w:rFonts w:ascii="Arial" w:hAnsi="Arial" w:cs="Arial"/>
        </w:rPr>
      </w:pPr>
    </w:p>
    <w:p w:rsidR="00026DF1" w:rsidRPr="001D7F21" w:rsidRDefault="00026DF1" w:rsidP="004C6237">
      <w:pPr>
        <w:spacing w:after="0" w:line="360" w:lineRule="auto"/>
        <w:ind w:right="68"/>
        <w:jc w:val="both"/>
        <w:rPr>
          <w:rFonts w:ascii="Arial" w:hAnsi="Arial" w:cs="Arial"/>
        </w:rPr>
      </w:pPr>
    </w:p>
    <w:p w:rsidR="004C6237" w:rsidRPr="001D7F21" w:rsidRDefault="004C6237" w:rsidP="004C6237">
      <w:pPr>
        <w:spacing w:after="0" w:line="360" w:lineRule="auto"/>
        <w:ind w:right="68"/>
        <w:jc w:val="both"/>
        <w:rPr>
          <w:rFonts w:ascii="Arial" w:hAnsi="Arial" w:cs="Arial"/>
        </w:rPr>
      </w:pPr>
      <w:r w:rsidRPr="001D7F21">
        <w:rPr>
          <w:rFonts w:ascii="Arial" w:hAnsi="Arial" w:cs="Arial"/>
        </w:rPr>
        <w:lastRenderedPageBreak/>
        <w:t>El IFAI al cumplir con su tarea de protección de datos personales propiciará una mayor inversión extranjera directa como consecuencia de los intercambios comerciales transfronterizos, lo que posibilitará la generación de empleos y ampliará la oferta de servicios, principalmente de aquéllos que tienen como base la administración y uso lícito de datos personales.</w:t>
      </w:r>
    </w:p>
    <w:p w:rsidR="004C6237" w:rsidRPr="001D7F21" w:rsidRDefault="004C6237" w:rsidP="004C6237">
      <w:pPr>
        <w:spacing w:after="0" w:line="360" w:lineRule="auto"/>
        <w:jc w:val="both"/>
        <w:rPr>
          <w:rFonts w:ascii="Arial" w:hAnsi="Arial" w:cs="Arial"/>
          <w:b/>
        </w:rPr>
      </w:pPr>
    </w:p>
    <w:p w:rsidR="004C6237" w:rsidRPr="001D7F21" w:rsidRDefault="004C6237" w:rsidP="004C6237">
      <w:pPr>
        <w:pStyle w:val="Prrafodelista"/>
        <w:spacing w:after="0" w:line="360" w:lineRule="auto"/>
        <w:ind w:left="0" w:right="68"/>
        <w:jc w:val="both"/>
        <w:rPr>
          <w:rFonts w:ascii="Arial" w:hAnsi="Arial" w:cs="Arial"/>
        </w:rPr>
      </w:pPr>
      <w:r w:rsidRPr="001D7F21">
        <w:rPr>
          <w:rFonts w:ascii="Arial" w:hAnsi="Arial" w:cs="Arial"/>
        </w:rPr>
        <w:t>Las actividades de promoción del derecho de protección de datos personales realizadas en el semestre están diseñadas para no ir en detrimento del avance logrado en la protección del derecho de acceso a la información pública. La protección de datos personales y el derecho de acceso a la información no son tareas excluyentes sino complementarias.</w:t>
      </w:r>
    </w:p>
    <w:p w:rsidR="00026DF1" w:rsidRPr="001D7F21" w:rsidRDefault="00026DF1" w:rsidP="004C6237">
      <w:pPr>
        <w:pStyle w:val="Prrafodelista"/>
        <w:spacing w:after="0" w:line="360" w:lineRule="auto"/>
        <w:ind w:left="0" w:right="68"/>
        <w:jc w:val="both"/>
        <w:rPr>
          <w:rFonts w:ascii="Arial" w:hAnsi="Arial" w:cs="Arial"/>
        </w:rPr>
      </w:pPr>
    </w:p>
    <w:p w:rsidR="00512555" w:rsidRDefault="00512555" w:rsidP="00826D0B">
      <w:pPr>
        <w:pStyle w:val="Sinespaciado"/>
        <w:jc w:val="both"/>
        <w:rPr>
          <w:rFonts w:ascii="Arial" w:hAnsi="Arial" w:cs="Arial"/>
          <w:b/>
          <w:color w:val="A6A6A6"/>
          <w:highlight w:val="yellow"/>
          <w:lang w:val="es-MX"/>
        </w:rPr>
      </w:pPr>
    </w:p>
    <w:p w:rsidR="00826D0B" w:rsidRPr="00174A5F" w:rsidRDefault="00826D0B" w:rsidP="00826D0B">
      <w:pPr>
        <w:pStyle w:val="Sinespaciado"/>
        <w:jc w:val="both"/>
        <w:rPr>
          <w:rFonts w:ascii="Arial" w:hAnsi="Arial" w:cs="Arial"/>
          <w:b/>
          <w:color w:val="A6A6A6"/>
          <w:lang w:val="es-MX"/>
        </w:rPr>
      </w:pPr>
      <w:r w:rsidRPr="00174A5F">
        <w:rPr>
          <w:rFonts w:ascii="Arial" w:hAnsi="Arial" w:cs="Arial"/>
          <w:b/>
          <w:color w:val="A6A6A6"/>
          <w:lang w:val="es-MX"/>
        </w:rPr>
        <w:t>Elaboración del anteproyecto de Reglamento de la Ley Federal de Protección de Datos Personales en Posesión de los Particulares</w:t>
      </w:r>
    </w:p>
    <w:p w:rsidR="00826D0B" w:rsidRPr="00174A5F" w:rsidRDefault="00826D0B" w:rsidP="00826D0B">
      <w:pPr>
        <w:pStyle w:val="Sinespaciado"/>
        <w:jc w:val="both"/>
        <w:rPr>
          <w:rFonts w:ascii="Arial" w:hAnsi="Arial" w:cs="Arial"/>
          <w:lang w:val="es-MX"/>
        </w:rPr>
      </w:pPr>
    </w:p>
    <w:p w:rsidR="00174A5F" w:rsidRPr="00174A5F" w:rsidRDefault="00174A5F" w:rsidP="00174A5F">
      <w:pPr>
        <w:pStyle w:val="Sinespaciado"/>
        <w:spacing w:line="360" w:lineRule="auto"/>
        <w:jc w:val="both"/>
        <w:rPr>
          <w:rFonts w:ascii="Arial" w:hAnsi="Arial" w:cs="Arial"/>
        </w:rPr>
      </w:pPr>
      <w:r w:rsidRPr="00174A5F">
        <w:rPr>
          <w:rFonts w:ascii="Arial" w:hAnsi="Arial" w:cs="Arial"/>
        </w:rPr>
        <w:t>A partir de la publicación de la Ley Federal de Protección de Datos Personales en Posesión de los Particulares, en lo sucesivo la Ley, en el Diario Oficial de la Federación el 5 de julio de 2010, se integró al interior del Instituto un grupo de trabajo que inició las labores para la redacción del anteproyecto de reglamento de la Ley.</w:t>
      </w:r>
      <w:r w:rsidRPr="00174A5F" w:rsidDel="001E5E62">
        <w:rPr>
          <w:rFonts w:ascii="Arial" w:hAnsi="Arial" w:cs="Arial"/>
        </w:rPr>
        <w:t xml:space="preserve"> </w:t>
      </w:r>
      <w:r w:rsidRPr="00174A5F">
        <w:rPr>
          <w:rFonts w:ascii="Arial" w:hAnsi="Arial" w:cs="Arial"/>
        </w:rPr>
        <w:t>En el anteproyecto de reglamento se desarrollan los temas torales que la Ley prevé y se determinan, de forma general, los medios para cumplirla, tales como el ámbito de aplicación de la Ley; los principios y derechos que rigen el tratamiento de los datos personales; las medidas de seguridad para la protección de datos personales; las transferencias nacionales e internacionales; la autorregulación vinculante, y los procedimientos para que los particulares ejerzan sus derechos de acceso, rectificación, cancelación y oposición ante el responsable, así como aquéllos que sustanciará el Instituto.</w:t>
      </w:r>
    </w:p>
    <w:p w:rsidR="00174A5F" w:rsidRPr="00174A5F" w:rsidRDefault="00174A5F" w:rsidP="00174A5F">
      <w:pPr>
        <w:pStyle w:val="Sinespaciado"/>
        <w:spacing w:line="360" w:lineRule="auto"/>
        <w:jc w:val="both"/>
        <w:rPr>
          <w:rFonts w:ascii="Arial" w:hAnsi="Arial" w:cs="Arial"/>
        </w:rPr>
      </w:pPr>
    </w:p>
    <w:p w:rsidR="00174A5F" w:rsidRPr="00174A5F" w:rsidRDefault="00174A5F" w:rsidP="00174A5F">
      <w:pPr>
        <w:pStyle w:val="Sinespaciado"/>
        <w:spacing w:line="360" w:lineRule="auto"/>
        <w:jc w:val="both"/>
        <w:rPr>
          <w:rFonts w:ascii="Arial" w:hAnsi="Arial" w:cs="Arial"/>
        </w:rPr>
      </w:pPr>
      <w:r w:rsidRPr="00174A5F">
        <w:rPr>
          <w:rFonts w:ascii="Arial" w:hAnsi="Arial" w:cs="Arial"/>
        </w:rPr>
        <w:t xml:space="preserve">En febrero de 2011, el Instituto inició los trabajos técnicos para elaborar en conjunto con la Secretaría de Economía el anteproyecto de Reglamento de la Ley, mismos que concluyeron en junio del mismo año, El 5 de junio del presente año, se sometió a consulta pública el anteproyecto de Reglamento. </w:t>
      </w:r>
    </w:p>
    <w:p w:rsidR="00174A5F" w:rsidRDefault="00174A5F" w:rsidP="00174A5F">
      <w:pPr>
        <w:pStyle w:val="Sinespaciado"/>
        <w:spacing w:line="360" w:lineRule="auto"/>
        <w:jc w:val="both"/>
        <w:rPr>
          <w:rFonts w:ascii="Arial" w:hAnsi="Arial" w:cs="Arial"/>
          <w:highlight w:val="yellow"/>
        </w:rPr>
      </w:pPr>
    </w:p>
    <w:p w:rsidR="004A3C5A" w:rsidRPr="00D10652" w:rsidRDefault="004A3C5A" w:rsidP="00826D0B">
      <w:pPr>
        <w:pStyle w:val="Sinespaciado"/>
        <w:spacing w:line="360" w:lineRule="auto"/>
        <w:jc w:val="both"/>
        <w:rPr>
          <w:rFonts w:ascii="Arial" w:hAnsi="Arial" w:cs="Arial"/>
          <w:highlight w:val="red"/>
        </w:rPr>
      </w:pPr>
    </w:p>
    <w:p w:rsidR="00C93089" w:rsidRPr="00BF2E14" w:rsidRDefault="00C93089" w:rsidP="00C93089">
      <w:pPr>
        <w:spacing w:after="0"/>
        <w:jc w:val="both"/>
        <w:rPr>
          <w:rFonts w:ascii="Arial" w:hAnsi="Arial" w:cs="Arial"/>
          <w:b/>
          <w:lang w:val="es-MX"/>
        </w:rPr>
      </w:pPr>
      <w:r w:rsidRPr="00BF2E14">
        <w:rPr>
          <w:rFonts w:ascii="Arial" w:hAnsi="Arial" w:cs="Arial"/>
          <w:b/>
          <w:lang w:val="es-MX"/>
        </w:rPr>
        <w:lastRenderedPageBreak/>
        <w:t xml:space="preserve">Resultados de los Indicadores de Gestión que se reportan al Sistema PIPP </w:t>
      </w:r>
    </w:p>
    <w:p w:rsidR="00C93089" w:rsidRPr="00BF2E14" w:rsidRDefault="00C93089" w:rsidP="00C93089">
      <w:pPr>
        <w:spacing w:after="0"/>
        <w:jc w:val="both"/>
        <w:rPr>
          <w:rFonts w:ascii="Arial" w:hAnsi="Arial" w:cs="Arial"/>
          <w:lang w:val="es-MX"/>
        </w:rPr>
      </w:pPr>
      <w:r w:rsidRPr="00BF2E14">
        <w:rPr>
          <w:rFonts w:ascii="Arial" w:hAnsi="Arial" w:cs="Arial"/>
          <w:lang w:val="es-MX"/>
        </w:rPr>
        <w:t>(Proceso Integral de Programación y Presupuesto de la Secretaría de Hacienda y Crédito Público)</w:t>
      </w:r>
    </w:p>
    <w:p w:rsidR="00C93089" w:rsidRPr="002473DD" w:rsidRDefault="00C93089" w:rsidP="00C93089">
      <w:pPr>
        <w:spacing w:after="0"/>
        <w:jc w:val="both"/>
        <w:rPr>
          <w:rFonts w:ascii="Arial" w:hAnsi="Arial" w:cs="Arial"/>
          <w:color w:val="A6A6A6"/>
          <w:highlight w:val="yellow"/>
          <w:lang w:val="es-MX"/>
        </w:rPr>
      </w:pPr>
    </w:p>
    <w:p w:rsidR="00C93089" w:rsidRDefault="00BF2E14" w:rsidP="00163AE6">
      <w:pPr>
        <w:jc w:val="both"/>
        <w:rPr>
          <w:rFonts w:ascii="Arial" w:hAnsi="Arial" w:cs="Arial"/>
          <w:lang w:val="es-MX"/>
        </w:rPr>
      </w:pPr>
      <w:r>
        <w:rPr>
          <w:rFonts w:ascii="Arial" w:hAnsi="Arial" w:cs="Arial"/>
          <w:lang w:val="es-MX"/>
        </w:rPr>
        <w:t>Se reporta en el apartado de Indicadores SED.</w:t>
      </w:r>
    </w:p>
    <w:p w:rsidR="00174A5F" w:rsidRPr="00F76A53" w:rsidRDefault="00174A5F" w:rsidP="00163AE6">
      <w:pPr>
        <w:jc w:val="both"/>
        <w:rPr>
          <w:rFonts w:ascii="Arial" w:hAnsi="Arial" w:cs="Arial"/>
          <w:lang w:val="es-MX"/>
        </w:rPr>
      </w:pPr>
    </w:p>
    <w:p w:rsidR="00D36566" w:rsidRPr="00AA5F51" w:rsidRDefault="00D36566" w:rsidP="00D36566">
      <w:pPr>
        <w:spacing w:after="0"/>
        <w:jc w:val="both"/>
        <w:rPr>
          <w:rFonts w:ascii="Arial" w:hAnsi="Arial" w:cs="Arial"/>
          <w:b/>
          <w:color w:val="A6A6A6"/>
          <w:lang w:val="es-MX"/>
        </w:rPr>
      </w:pPr>
      <w:r w:rsidRPr="00AA5F51">
        <w:rPr>
          <w:rFonts w:ascii="Arial" w:hAnsi="Arial" w:cs="Arial"/>
          <w:b/>
          <w:color w:val="A6A6A6"/>
          <w:lang w:val="es-MX"/>
        </w:rPr>
        <w:t>Sistema de Evaluación del Desempeño</w:t>
      </w:r>
      <w:r w:rsidR="009F1259" w:rsidRPr="00AA5F51">
        <w:rPr>
          <w:rFonts w:ascii="Arial" w:hAnsi="Arial" w:cs="Arial"/>
          <w:b/>
          <w:color w:val="A6A6A6"/>
          <w:lang w:val="es-MX"/>
        </w:rPr>
        <w:t xml:space="preserve"> (Indicadores de SED</w:t>
      </w:r>
      <w:r w:rsidRPr="00AA5F51">
        <w:rPr>
          <w:rFonts w:ascii="Arial" w:hAnsi="Arial" w:cs="Arial"/>
          <w:b/>
          <w:color w:val="A6A6A6"/>
          <w:lang w:val="es-MX"/>
        </w:rPr>
        <w:t xml:space="preserve">) </w:t>
      </w:r>
    </w:p>
    <w:p w:rsidR="002473DD" w:rsidRPr="00AA5F51" w:rsidRDefault="002473DD" w:rsidP="00D36566">
      <w:pPr>
        <w:spacing w:after="0"/>
        <w:jc w:val="both"/>
        <w:rPr>
          <w:rFonts w:ascii="Arial" w:hAnsi="Arial" w:cs="Arial"/>
          <w:b/>
          <w:color w:val="A6A6A6"/>
          <w:lang w:val="es-MX"/>
        </w:rPr>
      </w:pPr>
    </w:p>
    <w:p w:rsidR="002473DD" w:rsidRDefault="00D74C25" w:rsidP="00D36566">
      <w:pPr>
        <w:spacing w:after="0"/>
        <w:jc w:val="both"/>
        <w:rPr>
          <w:rFonts w:ascii="Arial" w:hAnsi="Arial" w:cs="Arial"/>
          <w:lang w:val="es-MX"/>
        </w:rPr>
      </w:pPr>
      <w:r w:rsidRPr="00AA5F51">
        <w:rPr>
          <w:rFonts w:ascii="Arial" w:hAnsi="Arial" w:cs="Arial"/>
          <w:lang w:val="es-MX"/>
        </w:rPr>
        <w:t>Mediante Oficio No. SSFP/UEGDG/416/726/2011 de fecha 29 de julio de 2011, dirigido a la Comisionada Presidenta se informa que se deberá incorporar en el Informe de Autoevaluación un apartado denominado  “Sistema de Evaluación del Desempeño” que permita analizar la congruencia entre la meta de gasto de cada programa presupuestario (Pp)</w:t>
      </w:r>
      <w:r w:rsidR="00512555" w:rsidRPr="00AA5F51">
        <w:rPr>
          <w:rFonts w:ascii="Arial" w:hAnsi="Arial" w:cs="Arial"/>
          <w:lang w:val="es-MX"/>
        </w:rPr>
        <w:t xml:space="preserve"> y el avance de las metas de los indicadores que conforman la Matriz de Indicadores de Resultados (MIR).</w:t>
      </w:r>
    </w:p>
    <w:p w:rsidR="00563368" w:rsidRDefault="00563368" w:rsidP="00D36566">
      <w:pPr>
        <w:spacing w:after="0"/>
        <w:jc w:val="both"/>
        <w:rPr>
          <w:rFonts w:ascii="Arial" w:hAnsi="Arial" w:cs="Arial"/>
          <w:lang w:val="es-MX"/>
        </w:rPr>
      </w:pPr>
    </w:p>
    <w:p w:rsidR="00BF6C54" w:rsidRPr="00705173" w:rsidRDefault="00AA5F51" w:rsidP="00D36566">
      <w:pPr>
        <w:spacing w:after="0"/>
        <w:jc w:val="both"/>
        <w:rPr>
          <w:rFonts w:ascii="Arial" w:hAnsi="Arial" w:cs="Arial"/>
          <w:lang w:val="es-MX"/>
        </w:rPr>
      </w:pPr>
      <w:r w:rsidRPr="00705173">
        <w:rPr>
          <w:rFonts w:ascii="Arial" w:hAnsi="Arial" w:cs="Arial"/>
          <w:lang w:val="es-MX"/>
        </w:rPr>
        <w:t>Al respecto</w:t>
      </w:r>
      <w:r w:rsidR="00971B9F">
        <w:rPr>
          <w:rFonts w:ascii="Arial" w:hAnsi="Arial" w:cs="Arial"/>
          <w:lang w:val="es-MX"/>
        </w:rPr>
        <w:t>,</w:t>
      </w:r>
      <w:r w:rsidRPr="00705173">
        <w:rPr>
          <w:rFonts w:ascii="Arial" w:hAnsi="Arial" w:cs="Arial"/>
          <w:lang w:val="es-MX"/>
        </w:rPr>
        <w:t xml:space="preserve"> los resultados de la MIR durante el primer semestre 2011 se muestran en el anexo “B” Matriz de Indicador</w:t>
      </w:r>
      <w:r w:rsidR="00BF2E14" w:rsidRPr="00705173">
        <w:rPr>
          <w:rFonts w:ascii="Arial" w:hAnsi="Arial" w:cs="Arial"/>
          <w:lang w:val="es-MX"/>
        </w:rPr>
        <w:t>es</w:t>
      </w:r>
      <w:r w:rsidRPr="00705173">
        <w:rPr>
          <w:rFonts w:ascii="Arial" w:hAnsi="Arial" w:cs="Arial"/>
          <w:lang w:val="es-MX"/>
        </w:rPr>
        <w:t xml:space="preserve"> de Resultados, destacando lo siguiente:</w:t>
      </w:r>
    </w:p>
    <w:p w:rsidR="00AA5F51" w:rsidRPr="00705173" w:rsidRDefault="00AA5F51" w:rsidP="00D36566">
      <w:pPr>
        <w:spacing w:after="0"/>
        <w:jc w:val="both"/>
        <w:rPr>
          <w:rFonts w:ascii="Arial" w:hAnsi="Arial" w:cs="Arial"/>
          <w:b/>
          <w:color w:val="A6A6A6"/>
          <w:lang w:val="es-MX"/>
        </w:rPr>
      </w:pPr>
    </w:p>
    <w:p w:rsidR="00AA5F51" w:rsidRPr="00705173" w:rsidRDefault="00AA5F51" w:rsidP="00D36566">
      <w:pPr>
        <w:spacing w:after="0"/>
        <w:jc w:val="both"/>
        <w:rPr>
          <w:rFonts w:ascii="Arial" w:hAnsi="Arial" w:cs="Arial"/>
          <w:b/>
          <w:color w:val="A6A6A6"/>
          <w:lang w:val="es-MX"/>
        </w:rPr>
      </w:pPr>
    </w:p>
    <w:p w:rsidR="00AA5F51" w:rsidRPr="00705173" w:rsidRDefault="00AA5F51" w:rsidP="007475FD">
      <w:pPr>
        <w:spacing w:after="0" w:line="240" w:lineRule="auto"/>
        <w:ind w:left="1134"/>
        <w:jc w:val="both"/>
        <w:rPr>
          <w:rFonts w:ascii="Arial" w:hAnsi="Arial" w:cs="Arial"/>
          <w:lang w:val="es-MX"/>
        </w:rPr>
      </w:pPr>
      <w:r w:rsidRPr="00705173">
        <w:rPr>
          <w:rFonts w:ascii="Arial" w:hAnsi="Arial" w:cs="Arial"/>
          <w:lang w:val="es-MX"/>
        </w:rPr>
        <w:t xml:space="preserve">“E006 Acceso a la Información” con 15 indicadores para el ejercicio 2011: </w:t>
      </w:r>
    </w:p>
    <w:p w:rsidR="00AA5F51" w:rsidRPr="00705173" w:rsidRDefault="00AA5F51" w:rsidP="007475FD">
      <w:pPr>
        <w:spacing w:line="240" w:lineRule="auto"/>
        <w:ind w:left="1134"/>
        <w:jc w:val="both"/>
        <w:rPr>
          <w:rFonts w:ascii="Arial" w:hAnsi="Arial" w:cs="Arial"/>
          <w:sz w:val="8"/>
          <w:szCs w:val="8"/>
          <w:lang w:val="es-MX"/>
        </w:rPr>
      </w:pP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Un indicador de FIN,</w:t>
      </w: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 xml:space="preserve">Dos indicadores de PROPÓSITO, </w:t>
      </w: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Cuatro indicadores de COMPONENTE y</w:t>
      </w: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Ocho indicadores de ACTIVIDAD</w:t>
      </w:r>
    </w:p>
    <w:p w:rsidR="00AA5F51" w:rsidRPr="00705173" w:rsidRDefault="00AA5F51" w:rsidP="007475FD">
      <w:pPr>
        <w:spacing w:after="0" w:line="240" w:lineRule="auto"/>
        <w:jc w:val="both"/>
        <w:rPr>
          <w:rFonts w:ascii="Arial" w:hAnsi="Arial" w:cs="Arial"/>
          <w:lang w:val="es-MX"/>
        </w:rPr>
      </w:pPr>
    </w:p>
    <w:p w:rsidR="00AA5F51" w:rsidRPr="00705173" w:rsidRDefault="00AA5F51" w:rsidP="007475FD">
      <w:pPr>
        <w:spacing w:after="0" w:line="240" w:lineRule="auto"/>
        <w:ind w:left="1134"/>
        <w:jc w:val="both"/>
        <w:rPr>
          <w:rFonts w:ascii="Arial" w:hAnsi="Arial" w:cs="Arial"/>
          <w:lang w:val="es-MX"/>
        </w:rPr>
      </w:pPr>
      <w:r w:rsidRPr="00705173">
        <w:rPr>
          <w:rFonts w:ascii="Arial" w:hAnsi="Arial" w:cs="Arial"/>
          <w:lang w:val="es-MX"/>
        </w:rPr>
        <w:t xml:space="preserve">“E007 Protección de Datos” con 13 indicadores para el ejercicio 2011: </w:t>
      </w:r>
    </w:p>
    <w:p w:rsidR="00AA5F51" w:rsidRPr="00705173" w:rsidRDefault="00AA5F51" w:rsidP="007475FD">
      <w:pPr>
        <w:spacing w:line="240" w:lineRule="auto"/>
        <w:ind w:left="1134"/>
        <w:jc w:val="both"/>
        <w:rPr>
          <w:rFonts w:ascii="Arial" w:hAnsi="Arial" w:cs="Arial"/>
          <w:sz w:val="8"/>
          <w:szCs w:val="8"/>
          <w:lang w:val="es-MX"/>
        </w:rPr>
      </w:pP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Un indicador de FIN,</w:t>
      </w: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 xml:space="preserve">Dos indicadores de PROPÓSITO, </w:t>
      </w: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Tres indicadores de COMPONENTE y</w:t>
      </w:r>
    </w:p>
    <w:p w:rsidR="00AA5F51" w:rsidRPr="00705173" w:rsidRDefault="00AA5F51" w:rsidP="007475FD">
      <w:pPr>
        <w:numPr>
          <w:ilvl w:val="0"/>
          <w:numId w:val="14"/>
        </w:numPr>
        <w:spacing w:after="0" w:line="240" w:lineRule="auto"/>
        <w:ind w:left="1134" w:firstLine="284"/>
        <w:jc w:val="both"/>
        <w:rPr>
          <w:rFonts w:ascii="Arial" w:hAnsi="Arial" w:cs="Arial"/>
          <w:lang w:val="es-MX"/>
        </w:rPr>
      </w:pPr>
      <w:r w:rsidRPr="00705173">
        <w:rPr>
          <w:rFonts w:ascii="Arial" w:hAnsi="Arial" w:cs="Arial"/>
          <w:lang w:val="es-MX"/>
        </w:rPr>
        <w:t>Seis indicadores de ACTIVIDAD</w:t>
      </w:r>
    </w:p>
    <w:p w:rsidR="00AA5F51" w:rsidRPr="001D7F21" w:rsidRDefault="00AA5F51" w:rsidP="00AA5F51">
      <w:pPr>
        <w:spacing w:line="360" w:lineRule="auto"/>
        <w:ind w:left="1134"/>
        <w:jc w:val="both"/>
        <w:rPr>
          <w:rFonts w:ascii="Arial" w:hAnsi="Arial" w:cs="Arial"/>
          <w:lang w:val="es-MX"/>
        </w:rPr>
      </w:pPr>
    </w:p>
    <w:p w:rsidR="00597542" w:rsidRDefault="00597542" w:rsidP="00597542">
      <w:pPr>
        <w:spacing w:after="0" w:line="360" w:lineRule="auto"/>
        <w:ind w:left="2127"/>
        <w:jc w:val="both"/>
        <w:rPr>
          <w:rFonts w:ascii="Arial" w:hAnsi="Arial" w:cs="Arial"/>
          <w:spacing w:val="20"/>
        </w:rPr>
      </w:pPr>
    </w:p>
    <w:p w:rsidR="007475FD" w:rsidRDefault="00A32920" w:rsidP="00597542">
      <w:pPr>
        <w:spacing w:after="0" w:line="360" w:lineRule="auto"/>
        <w:ind w:left="2127"/>
        <w:jc w:val="both"/>
        <w:rPr>
          <w:rFonts w:ascii="Arial" w:hAnsi="Arial" w:cs="Arial"/>
          <w:spacing w:val="20"/>
        </w:rPr>
      </w:pPr>
      <w:r>
        <w:rPr>
          <w:rFonts w:ascii="Arial" w:hAnsi="Arial" w:cs="Arial"/>
          <w:noProof/>
          <w:spacing w:val="20"/>
          <w:lang w:val="es-MX" w:eastAsia="es-MX"/>
        </w:rPr>
        <w:lastRenderedPageBreak/>
        <w:drawing>
          <wp:anchor distT="0" distB="0" distL="114300" distR="114300" simplePos="0" relativeHeight="251743232" behindDoc="0" locked="0" layoutInCell="1" allowOverlap="1">
            <wp:simplePos x="0" y="0"/>
            <wp:positionH relativeFrom="column">
              <wp:posOffset>3905250</wp:posOffset>
            </wp:positionH>
            <wp:positionV relativeFrom="paragraph">
              <wp:posOffset>166370</wp:posOffset>
            </wp:positionV>
            <wp:extent cx="3295650" cy="4876800"/>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3295650" cy="4876800"/>
                    </a:xfrm>
                    <a:prstGeom prst="rect">
                      <a:avLst/>
                    </a:prstGeom>
                    <a:noFill/>
                    <a:ln w="9525">
                      <a:noFill/>
                      <a:miter lim="800000"/>
                      <a:headEnd/>
                      <a:tailEnd/>
                    </a:ln>
                  </pic:spPr>
                </pic:pic>
              </a:graphicData>
            </a:graphic>
          </wp:anchor>
        </w:drawing>
      </w:r>
      <w:r>
        <w:rPr>
          <w:rFonts w:ascii="Arial" w:hAnsi="Arial" w:cs="Arial"/>
          <w:noProof/>
          <w:spacing w:val="20"/>
          <w:lang w:val="es-MX" w:eastAsia="es-MX"/>
        </w:rPr>
        <w:pict>
          <v:shape id="_x0000_s1043" type="#_x0000_t202" style="position:absolute;left:0;text-align:left;margin-left:351.65pt;margin-top:-9.55pt;width:152.9pt;height:21.4pt;z-index:251747328;mso-position-horizontal-relative:text;mso-position-vertical-relative:text;mso-width-relative:margin;mso-height-relative:margin" stroked="f">
            <v:textbox>
              <w:txbxContent>
                <w:p w:rsidR="000C3D61" w:rsidRPr="00174A5F" w:rsidRDefault="000C3D61" w:rsidP="00174A5F">
                  <w:pPr>
                    <w:jc w:val="center"/>
                    <w:rPr>
                      <w:b/>
                    </w:rPr>
                  </w:pPr>
                  <w:r w:rsidRPr="00174A5F">
                    <w:rPr>
                      <w:b/>
                    </w:rPr>
                    <w:t>E</w:t>
                  </w:r>
                  <w:r>
                    <w:rPr>
                      <w:b/>
                    </w:rPr>
                    <w:t>007</w:t>
                  </w:r>
                  <w:r w:rsidRPr="00174A5F">
                    <w:rPr>
                      <w:b/>
                    </w:rPr>
                    <w:t xml:space="preserve"> </w:t>
                  </w:r>
                  <w:r>
                    <w:rPr>
                      <w:b/>
                    </w:rPr>
                    <w:t>Protección de Datos</w:t>
                  </w:r>
                </w:p>
              </w:txbxContent>
            </v:textbox>
          </v:shape>
        </w:pict>
      </w:r>
      <w:r>
        <w:rPr>
          <w:rFonts w:ascii="Arial" w:hAnsi="Arial" w:cs="Arial"/>
          <w:noProof/>
          <w:spacing w:val="20"/>
          <w:lang w:val="es-MX" w:eastAsia="es-MX"/>
        </w:rPr>
        <w:drawing>
          <wp:anchor distT="0" distB="0" distL="114300" distR="114300" simplePos="0" relativeHeight="251742208" behindDoc="0" locked="0" layoutInCell="1" allowOverlap="1">
            <wp:simplePos x="0" y="0"/>
            <wp:positionH relativeFrom="column">
              <wp:posOffset>114300</wp:posOffset>
            </wp:positionH>
            <wp:positionV relativeFrom="paragraph">
              <wp:posOffset>166370</wp:posOffset>
            </wp:positionV>
            <wp:extent cx="3495675" cy="4886325"/>
            <wp:effectExtent l="19050" t="0" r="952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3495675" cy="4886325"/>
                    </a:xfrm>
                    <a:prstGeom prst="rect">
                      <a:avLst/>
                    </a:prstGeom>
                    <a:noFill/>
                    <a:ln w="9525">
                      <a:noFill/>
                      <a:miter lim="800000"/>
                      <a:headEnd/>
                      <a:tailEnd/>
                    </a:ln>
                  </pic:spPr>
                </pic:pic>
              </a:graphicData>
            </a:graphic>
          </wp:anchor>
        </w:drawing>
      </w:r>
      <w:r w:rsidRPr="00864118">
        <w:rPr>
          <w:rFonts w:ascii="Arial" w:hAnsi="Arial" w:cs="Arial"/>
          <w:noProof/>
          <w:spacing w:val="20"/>
        </w:rPr>
        <w:pict>
          <v:shape id="_x0000_s1042" type="#_x0000_t202" style="position:absolute;left:0;text-align:left;margin-left:83.9pt;margin-top:-8.8pt;width:152.9pt;height:21.4pt;z-index:251746304;mso-position-horizontal-relative:text;mso-position-vertical-relative:text;mso-width-relative:margin;mso-height-relative:margin" stroked="f">
            <v:textbox>
              <w:txbxContent>
                <w:p w:rsidR="000C3D61" w:rsidRPr="00174A5F" w:rsidRDefault="000C3D61">
                  <w:pPr>
                    <w:rPr>
                      <w:b/>
                    </w:rPr>
                  </w:pPr>
                  <w:r w:rsidRPr="00174A5F">
                    <w:rPr>
                      <w:b/>
                    </w:rPr>
                    <w:t>E006 Acceso a la Información</w:t>
                  </w:r>
                </w:p>
              </w:txbxContent>
            </v:textbox>
          </v:shape>
        </w:pict>
      </w: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p>
    <w:p w:rsidR="007475FD" w:rsidRDefault="007475FD" w:rsidP="00597542">
      <w:pPr>
        <w:spacing w:after="0" w:line="360" w:lineRule="auto"/>
        <w:ind w:left="2127"/>
        <w:jc w:val="both"/>
        <w:rPr>
          <w:rFonts w:ascii="Arial" w:hAnsi="Arial" w:cs="Arial"/>
          <w:spacing w:val="20"/>
        </w:rPr>
      </w:pPr>
      <w:r>
        <w:rPr>
          <w:rFonts w:ascii="Arial" w:hAnsi="Arial" w:cs="Arial"/>
          <w:noProof/>
          <w:spacing w:val="20"/>
          <w:lang w:val="es-MX" w:eastAsia="es-MX"/>
        </w:rPr>
        <w:drawing>
          <wp:anchor distT="0" distB="0" distL="114300" distR="114300" simplePos="0" relativeHeight="251744256" behindDoc="0" locked="0" layoutInCell="1" allowOverlap="1">
            <wp:simplePos x="0" y="0"/>
            <wp:positionH relativeFrom="column">
              <wp:posOffset>247650</wp:posOffset>
            </wp:positionH>
            <wp:positionV relativeFrom="paragraph">
              <wp:posOffset>68580</wp:posOffset>
            </wp:positionV>
            <wp:extent cx="7143115" cy="1095375"/>
            <wp:effectExtent l="19050" t="0" r="63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7143115" cy="1095375"/>
                    </a:xfrm>
                    <a:prstGeom prst="rect">
                      <a:avLst/>
                    </a:prstGeom>
                    <a:noFill/>
                    <a:ln w="9525">
                      <a:noFill/>
                      <a:miter lim="800000"/>
                      <a:headEnd/>
                      <a:tailEnd/>
                    </a:ln>
                  </pic:spPr>
                </pic:pic>
              </a:graphicData>
            </a:graphic>
          </wp:anchor>
        </w:drawing>
      </w:r>
    </w:p>
    <w:p w:rsidR="007475FD" w:rsidRDefault="007475FD" w:rsidP="00597542">
      <w:pPr>
        <w:spacing w:after="0" w:line="360" w:lineRule="auto"/>
        <w:ind w:left="2127"/>
        <w:jc w:val="both"/>
        <w:rPr>
          <w:rFonts w:ascii="Arial" w:hAnsi="Arial" w:cs="Arial"/>
          <w:spacing w:val="20"/>
        </w:rPr>
      </w:pPr>
    </w:p>
    <w:p w:rsidR="00B410F1" w:rsidRDefault="00B410F1" w:rsidP="00597542">
      <w:pPr>
        <w:spacing w:after="0" w:line="360" w:lineRule="auto"/>
        <w:ind w:left="2127"/>
        <w:jc w:val="both"/>
        <w:rPr>
          <w:rFonts w:ascii="Arial" w:hAnsi="Arial" w:cs="Arial"/>
          <w:spacing w:val="20"/>
        </w:rPr>
      </w:pPr>
    </w:p>
    <w:p w:rsidR="00E774E6" w:rsidRPr="00722A4E" w:rsidRDefault="00455FCA" w:rsidP="00722A4E">
      <w:pPr>
        <w:pStyle w:val="Ttulo1"/>
        <w:numPr>
          <w:ilvl w:val="0"/>
          <w:numId w:val="46"/>
        </w:numPr>
        <w:ind w:left="426" w:hanging="426"/>
        <w:jc w:val="both"/>
        <w:rPr>
          <w:rFonts w:ascii="Arial" w:hAnsi="Arial" w:cs="Arial"/>
          <w:color w:val="auto"/>
          <w:sz w:val="22"/>
          <w:szCs w:val="22"/>
          <w:lang w:val="es-MX"/>
        </w:rPr>
      </w:pPr>
      <w:bookmarkStart w:id="17" w:name="_Toc303248248"/>
      <w:r w:rsidRPr="00722A4E">
        <w:rPr>
          <w:rFonts w:ascii="Arial" w:hAnsi="Arial" w:cs="Arial"/>
          <w:color w:val="auto"/>
          <w:sz w:val="22"/>
          <w:szCs w:val="22"/>
          <w:lang w:val="es-MX"/>
        </w:rPr>
        <w:lastRenderedPageBreak/>
        <w:t>CUMPLIMIENTO DE LA NORMATIVIDAD Y POLÍTICAS GENERALES, SECTORIALES E INSTITUCIONALES</w:t>
      </w:r>
      <w:bookmarkEnd w:id="17"/>
      <w:r w:rsidR="002B589C" w:rsidRPr="00722A4E">
        <w:rPr>
          <w:rFonts w:ascii="Arial" w:hAnsi="Arial" w:cs="Arial"/>
          <w:color w:val="auto"/>
          <w:sz w:val="22"/>
          <w:szCs w:val="22"/>
          <w:lang w:val="es-MX"/>
        </w:rPr>
        <w:t>.</w:t>
      </w:r>
    </w:p>
    <w:p w:rsidR="00455FCA" w:rsidRPr="00E774E6" w:rsidRDefault="00455FCA" w:rsidP="00E774E6">
      <w:pPr>
        <w:spacing w:after="0" w:line="360" w:lineRule="auto"/>
        <w:jc w:val="both"/>
        <w:rPr>
          <w:rFonts w:ascii="Arial" w:hAnsi="Arial" w:cs="Arial"/>
          <w:spacing w:val="20"/>
          <w:lang w:val="es-MX"/>
        </w:rPr>
      </w:pPr>
    </w:p>
    <w:p w:rsidR="00F15930" w:rsidRPr="001D7F21" w:rsidRDefault="00F15930" w:rsidP="006322B5">
      <w:pPr>
        <w:spacing w:after="0" w:line="360" w:lineRule="auto"/>
        <w:jc w:val="both"/>
        <w:rPr>
          <w:rFonts w:ascii="Arial" w:hAnsi="Arial" w:cs="Arial"/>
          <w:lang w:val="es-MX"/>
        </w:rPr>
      </w:pPr>
      <w:r w:rsidRPr="001D7F21">
        <w:rPr>
          <w:rFonts w:ascii="Arial" w:hAnsi="Arial" w:cs="Arial"/>
          <w:lang w:val="es-MX"/>
        </w:rPr>
        <w:t>De acuerdo a lo dispuesto en el artículo 30, fracción</w:t>
      </w:r>
      <w:r w:rsidR="009F7CF7" w:rsidRPr="001D7F21">
        <w:rPr>
          <w:rFonts w:ascii="Arial" w:hAnsi="Arial" w:cs="Arial"/>
          <w:lang w:val="es-MX"/>
        </w:rPr>
        <w:t xml:space="preserve"> VI, inciso</w:t>
      </w:r>
      <w:r w:rsidRPr="001D7F21">
        <w:rPr>
          <w:rFonts w:ascii="Arial" w:hAnsi="Arial" w:cs="Arial"/>
          <w:lang w:val="es-MX"/>
        </w:rPr>
        <w:t xml:space="preserve"> d) de</w:t>
      </w:r>
      <w:r w:rsidR="0076085F" w:rsidRPr="001D7F21">
        <w:rPr>
          <w:rFonts w:ascii="Arial" w:hAnsi="Arial" w:cs="Arial"/>
          <w:lang w:val="es-MX"/>
        </w:rPr>
        <w:t>l Reglamento de</w:t>
      </w:r>
      <w:r w:rsidRPr="001D7F21">
        <w:rPr>
          <w:rFonts w:ascii="Arial" w:hAnsi="Arial" w:cs="Arial"/>
          <w:lang w:val="es-MX"/>
        </w:rPr>
        <w:t xml:space="preserve"> la Ley Federal de las Entidades Paraestatales, el IFAI da puntual cumplimiento a la normatividad y políticas generales aplicables.</w:t>
      </w:r>
    </w:p>
    <w:p w:rsidR="00F465D3" w:rsidRPr="001D7F21" w:rsidRDefault="00F465D3" w:rsidP="00F15930">
      <w:pPr>
        <w:spacing w:line="360" w:lineRule="auto"/>
        <w:jc w:val="both"/>
        <w:rPr>
          <w:rFonts w:ascii="Arial" w:hAnsi="Arial" w:cs="Arial"/>
          <w:b/>
          <w:color w:val="A6A6A6"/>
          <w:lang w:val="es-MX"/>
        </w:rPr>
      </w:pPr>
    </w:p>
    <w:p w:rsidR="00F15930" w:rsidRPr="001D7F21" w:rsidRDefault="00F15930" w:rsidP="00F15930">
      <w:pPr>
        <w:spacing w:line="360" w:lineRule="auto"/>
        <w:jc w:val="both"/>
        <w:rPr>
          <w:rFonts w:ascii="Arial" w:hAnsi="Arial" w:cs="Arial"/>
          <w:b/>
          <w:color w:val="A6A6A6"/>
          <w:lang w:val="es-MX"/>
        </w:rPr>
      </w:pPr>
      <w:r w:rsidRPr="001D7F21">
        <w:rPr>
          <w:rFonts w:ascii="Arial" w:hAnsi="Arial" w:cs="Arial"/>
          <w:b/>
          <w:color w:val="A6A6A6"/>
          <w:lang w:val="es-MX"/>
        </w:rPr>
        <w:t>Marco Normativo</w:t>
      </w:r>
    </w:p>
    <w:p w:rsidR="00F15930" w:rsidRPr="001D7F21" w:rsidRDefault="00F15930" w:rsidP="00F15930">
      <w:pPr>
        <w:spacing w:line="360" w:lineRule="auto"/>
        <w:jc w:val="both"/>
        <w:rPr>
          <w:rFonts w:ascii="Arial" w:hAnsi="Arial" w:cs="Arial"/>
          <w:lang w:val="es-MX"/>
        </w:rPr>
      </w:pPr>
      <w:r w:rsidRPr="001D7F21">
        <w:rPr>
          <w:rFonts w:ascii="Arial" w:hAnsi="Arial" w:cs="Arial"/>
          <w:lang w:val="es-MX"/>
        </w:rPr>
        <w:t>La Ley Federal de Transparencia y Acceso a la Información Pública Gubernamental, aprobada en junio del año 2002, es producto de la participación de grupos de la sociedad que llevaron una iniciativa propia</w:t>
      </w:r>
      <w:r w:rsidR="00F465D3" w:rsidRPr="001D7F21">
        <w:rPr>
          <w:rFonts w:ascii="Arial" w:hAnsi="Arial" w:cs="Arial"/>
          <w:lang w:val="es-MX"/>
        </w:rPr>
        <w:t>,</w:t>
      </w:r>
      <w:r w:rsidRPr="001D7F21">
        <w:rPr>
          <w:rFonts w:ascii="Arial" w:hAnsi="Arial" w:cs="Arial"/>
          <w:lang w:val="es-MX"/>
        </w:rPr>
        <w:t xml:space="preserve"> del Ejecutivo Federal al Congreso y los legisladores, quienes la aprobaron en forma unánime. </w:t>
      </w:r>
    </w:p>
    <w:p w:rsidR="00F15930" w:rsidRPr="001D7F21" w:rsidRDefault="00987AB0" w:rsidP="00F15930">
      <w:pPr>
        <w:spacing w:line="360" w:lineRule="auto"/>
        <w:jc w:val="both"/>
        <w:rPr>
          <w:rFonts w:ascii="Arial" w:hAnsi="Arial" w:cs="Arial"/>
          <w:lang w:val="es-MX"/>
        </w:rPr>
      </w:pPr>
      <w:r w:rsidRPr="001D7F21">
        <w:rPr>
          <w:rFonts w:ascii="Arial" w:hAnsi="Arial" w:cs="Arial"/>
          <w:lang w:val="es-MX"/>
        </w:rPr>
        <w:t>Con base en la Ley</w:t>
      </w:r>
      <w:r w:rsidR="00F15930" w:rsidRPr="001D7F21">
        <w:rPr>
          <w:rFonts w:ascii="Arial" w:hAnsi="Arial" w:cs="Arial"/>
          <w:lang w:val="es-MX"/>
        </w:rPr>
        <w:t xml:space="preserve"> fue creado el Instituto Federal de Acceso a la Información Pública</w:t>
      </w:r>
      <w:r w:rsidRPr="001D7F21">
        <w:rPr>
          <w:rFonts w:ascii="Arial" w:hAnsi="Arial" w:cs="Arial"/>
          <w:lang w:val="es-MX"/>
        </w:rPr>
        <w:t xml:space="preserve"> (a la fecha Instituto Federal de Acceso a la Información y Protección de Datos)</w:t>
      </w:r>
      <w:r w:rsidR="00F15930" w:rsidRPr="001D7F21">
        <w:rPr>
          <w:rFonts w:ascii="Arial" w:hAnsi="Arial" w:cs="Arial"/>
          <w:lang w:val="es-MX"/>
        </w:rPr>
        <w:t xml:space="preserve">, un organismo autónomo encargado de garantizar a todas las personas el acceso a la información pública y la protección de sus datos personales que posee el gobierno federal. </w:t>
      </w:r>
    </w:p>
    <w:p w:rsidR="00F15930" w:rsidRPr="001D7F21" w:rsidRDefault="00F15930" w:rsidP="00F15930">
      <w:pPr>
        <w:spacing w:line="360" w:lineRule="auto"/>
        <w:jc w:val="both"/>
        <w:rPr>
          <w:rFonts w:ascii="Arial" w:hAnsi="Arial" w:cs="Arial"/>
          <w:lang w:val="es-MX"/>
        </w:rPr>
      </w:pPr>
      <w:r w:rsidRPr="001D7F21">
        <w:rPr>
          <w:rFonts w:ascii="Arial" w:hAnsi="Arial" w:cs="Arial"/>
          <w:lang w:val="es-MX"/>
        </w:rPr>
        <w:t>El marco normativo del Instituto</w:t>
      </w:r>
      <w:r w:rsidR="00BF2E14">
        <w:rPr>
          <w:rFonts w:ascii="Arial" w:hAnsi="Arial" w:cs="Arial"/>
          <w:lang w:val="es-MX"/>
        </w:rPr>
        <w:t>,</w:t>
      </w:r>
      <w:r w:rsidRPr="001D7F21">
        <w:rPr>
          <w:rFonts w:ascii="Arial" w:hAnsi="Arial" w:cs="Arial"/>
          <w:lang w:val="es-MX"/>
        </w:rPr>
        <w:t xml:space="preserve"> </w:t>
      </w:r>
      <w:r w:rsidR="00453350" w:rsidRPr="001D7F21">
        <w:rPr>
          <w:rFonts w:ascii="Arial" w:hAnsi="Arial" w:cs="Arial"/>
          <w:lang w:val="es-MX"/>
        </w:rPr>
        <w:t xml:space="preserve">vigente al </w:t>
      </w:r>
      <w:r w:rsidR="00F76A53" w:rsidRPr="001D7F21">
        <w:rPr>
          <w:rFonts w:ascii="Arial" w:hAnsi="Arial" w:cs="Arial"/>
          <w:lang w:val="es-MX"/>
        </w:rPr>
        <w:t>30</w:t>
      </w:r>
      <w:r w:rsidR="00962B10" w:rsidRPr="001D7F21">
        <w:rPr>
          <w:rFonts w:ascii="Arial" w:hAnsi="Arial" w:cs="Arial"/>
          <w:lang w:val="es-MX"/>
        </w:rPr>
        <w:t xml:space="preserve"> de </w:t>
      </w:r>
      <w:r w:rsidR="00F76A53" w:rsidRPr="001D7F21">
        <w:rPr>
          <w:rFonts w:ascii="Arial" w:hAnsi="Arial" w:cs="Arial"/>
          <w:lang w:val="es-MX"/>
        </w:rPr>
        <w:t>junio</w:t>
      </w:r>
      <w:r w:rsidR="00453350" w:rsidRPr="001D7F21">
        <w:rPr>
          <w:rFonts w:ascii="Arial" w:hAnsi="Arial" w:cs="Arial"/>
          <w:lang w:val="es-MX"/>
        </w:rPr>
        <w:t xml:space="preserve"> </w:t>
      </w:r>
      <w:r w:rsidR="00F76A53" w:rsidRPr="001D7F21">
        <w:rPr>
          <w:rFonts w:ascii="Arial" w:hAnsi="Arial" w:cs="Arial"/>
          <w:lang w:val="es-MX"/>
        </w:rPr>
        <w:t>de 2011</w:t>
      </w:r>
      <w:r w:rsidR="00962B10" w:rsidRPr="001D7F21">
        <w:rPr>
          <w:rFonts w:ascii="Arial" w:hAnsi="Arial" w:cs="Arial"/>
          <w:lang w:val="es-MX"/>
        </w:rPr>
        <w:t xml:space="preserve"> </w:t>
      </w:r>
      <w:r w:rsidRPr="001D7F21">
        <w:rPr>
          <w:rFonts w:ascii="Arial" w:hAnsi="Arial" w:cs="Arial"/>
          <w:lang w:val="es-MX"/>
        </w:rPr>
        <w:t>está integrado conforme a lo siguiente:</w:t>
      </w:r>
    </w:p>
    <w:p w:rsidR="002E24B6" w:rsidRPr="001D7F21" w:rsidRDefault="002E24B6" w:rsidP="00F15930">
      <w:pPr>
        <w:spacing w:line="360" w:lineRule="auto"/>
        <w:jc w:val="both"/>
        <w:rPr>
          <w:rFonts w:ascii="Arial" w:hAnsi="Arial" w:cs="Arial"/>
          <w:lang w:val="es-MX"/>
        </w:rPr>
      </w:pPr>
    </w:p>
    <w:p w:rsidR="00512555" w:rsidRPr="001D7F21" w:rsidRDefault="00512555" w:rsidP="00F15930">
      <w:pPr>
        <w:spacing w:line="360" w:lineRule="auto"/>
        <w:jc w:val="both"/>
        <w:rPr>
          <w:rFonts w:ascii="Arial" w:hAnsi="Arial" w:cs="Arial"/>
          <w:lang w:val="es-MX"/>
        </w:rPr>
      </w:pPr>
    </w:p>
    <w:p w:rsidR="002A265C" w:rsidRPr="001D7F21" w:rsidRDefault="00BF2E14" w:rsidP="00BF6C54">
      <w:pPr>
        <w:spacing w:line="360" w:lineRule="auto"/>
        <w:ind w:left="-567"/>
        <w:jc w:val="center"/>
        <w:rPr>
          <w:rFonts w:ascii="Arial" w:hAnsi="Arial" w:cs="Arial"/>
          <w:lang w:val="es-MX"/>
        </w:rPr>
      </w:pPr>
      <w:r w:rsidRPr="001D7F21">
        <w:rPr>
          <w:rFonts w:ascii="Arial" w:hAnsi="Arial" w:cs="Arial"/>
        </w:rPr>
        <w:object w:dxaOrig="14004" w:dyaOrig="9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3pt;height:446.95pt" o:ole="">
            <v:imagedata r:id="rId44" o:title=""/>
          </v:shape>
          <o:OLEObject Type="Embed" ProgID="Word.Document.12" ShapeID="_x0000_i1025" DrawAspect="Content" ObjectID="_1380962551" r:id="rId45"/>
        </w:object>
      </w:r>
    </w:p>
    <w:p w:rsidR="003A2088" w:rsidRPr="001D7F21" w:rsidRDefault="006322B5" w:rsidP="00F15930">
      <w:pPr>
        <w:spacing w:line="360" w:lineRule="auto"/>
        <w:jc w:val="both"/>
        <w:rPr>
          <w:rFonts w:ascii="Arial" w:hAnsi="Arial" w:cs="Arial"/>
          <w:lang w:val="es-MX"/>
        </w:rPr>
      </w:pPr>
      <w:r w:rsidRPr="001D7F21">
        <w:rPr>
          <w:rFonts w:ascii="Arial" w:hAnsi="Arial" w:cs="Arial"/>
          <w:lang w:val="es-MX"/>
        </w:rPr>
        <w:lastRenderedPageBreak/>
        <w:t xml:space="preserve">Cabe señalar que los </w:t>
      </w:r>
      <w:r w:rsidR="00110F2F" w:rsidRPr="001D7F21">
        <w:rPr>
          <w:rFonts w:ascii="Arial" w:hAnsi="Arial" w:cs="Arial"/>
          <w:lang w:val="es-MX"/>
        </w:rPr>
        <w:t>dos P</w:t>
      </w:r>
      <w:r w:rsidR="003A4B72" w:rsidRPr="001D7F21">
        <w:rPr>
          <w:rFonts w:ascii="Arial" w:hAnsi="Arial" w:cs="Arial"/>
          <w:lang w:val="es-MX"/>
        </w:rPr>
        <w:t>rogramas P</w:t>
      </w:r>
      <w:r w:rsidR="00110F2F" w:rsidRPr="001D7F21">
        <w:rPr>
          <w:rFonts w:ascii="Arial" w:hAnsi="Arial" w:cs="Arial"/>
          <w:lang w:val="es-MX"/>
        </w:rPr>
        <w:t xml:space="preserve">resupuestarios </w:t>
      </w:r>
      <w:r w:rsidR="00F15930" w:rsidRPr="001D7F21">
        <w:rPr>
          <w:rFonts w:ascii="Arial" w:hAnsi="Arial" w:cs="Arial"/>
          <w:lang w:val="es-MX"/>
        </w:rPr>
        <w:t xml:space="preserve">del IFAI, </w:t>
      </w:r>
      <w:r w:rsidR="003A4B72" w:rsidRPr="001D7F21">
        <w:rPr>
          <w:rFonts w:ascii="Arial" w:hAnsi="Arial" w:cs="Arial"/>
          <w:lang w:val="es-MX"/>
        </w:rPr>
        <w:t>“E006 Transparencia y Acceso a la Información</w:t>
      </w:r>
      <w:r w:rsidR="00BF2E14">
        <w:rPr>
          <w:rFonts w:ascii="Arial" w:hAnsi="Arial" w:cs="Arial"/>
          <w:lang w:val="es-MX"/>
        </w:rPr>
        <w:t>”</w:t>
      </w:r>
      <w:r w:rsidR="003A4B72" w:rsidRPr="001D7F21">
        <w:rPr>
          <w:rFonts w:ascii="Arial" w:hAnsi="Arial" w:cs="Arial"/>
          <w:lang w:val="es-MX"/>
        </w:rPr>
        <w:t xml:space="preserve"> y </w:t>
      </w:r>
      <w:r w:rsidR="00BF2E14">
        <w:rPr>
          <w:rFonts w:ascii="Arial" w:hAnsi="Arial" w:cs="Arial"/>
          <w:lang w:val="es-MX"/>
        </w:rPr>
        <w:t>“</w:t>
      </w:r>
      <w:r w:rsidR="003A4B72" w:rsidRPr="001D7F21">
        <w:rPr>
          <w:rFonts w:ascii="Arial" w:hAnsi="Arial" w:cs="Arial"/>
          <w:lang w:val="es-MX"/>
        </w:rPr>
        <w:t>E007 Protección de Datos Personales” constituidos</w:t>
      </w:r>
      <w:r w:rsidR="00F15930" w:rsidRPr="001D7F21">
        <w:rPr>
          <w:rFonts w:ascii="Arial" w:hAnsi="Arial" w:cs="Arial"/>
          <w:lang w:val="es-MX"/>
        </w:rPr>
        <w:t xml:space="preserve"> </w:t>
      </w:r>
      <w:r w:rsidR="003A4B72" w:rsidRPr="001D7F21">
        <w:rPr>
          <w:rFonts w:ascii="Arial" w:hAnsi="Arial" w:cs="Arial"/>
          <w:lang w:val="es-MX"/>
        </w:rPr>
        <w:t>por</w:t>
      </w:r>
      <w:r w:rsidR="00F15930" w:rsidRPr="001D7F21">
        <w:rPr>
          <w:rFonts w:ascii="Arial" w:hAnsi="Arial" w:cs="Arial"/>
          <w:lang w:val="es-MX"/>
        </w:rPr>
        <w:t xml:space="preserve"> </w:t>
      </w:r>
      <w:r w:rsidR="00110F2F" w:rsidRPr="001D7F21">
        <w:rPr>
          <w:rFonts w:ascii="Arial" w:hAnsi="Arial" w:cs="Arial"/>
          <w:lang w:val="es-MX"/>
        </w:rPr>
        <w:t>siete</w:t>
      </w:r>
      <w:r w:rsidR="00F15930" w:rsidRPr="001D7F21">
        <w:rPr>
          <w:rFonts w:ascii="Arial" w:hAnsi="Arial" w:cs="Arial"/>
          <w:lang w:val="es-MX"/>
        </w:rPr>
        <w:t xml:space="preserve"> </w:t>
      </w:r>
      <w:r w:rsidR="00110F2F" w:rsidRPr="001D7F21">
        <w:rPr>
          <w:rFonts w:ascii="Arial" w:hAnsi="Arial" w:cs="Arial"/>
          <w:lang w:val="es-MX"/>
        </w:rPr>
        <w:t>actividades transversales</w:t>
      </w:r>
      <w:r w:rsidR="00F15930" w:rsidRPr="001D7F21">
        <w:rPr>
          <w:rFonts w:ascii="Arial" w:hAnsi="Arial" w:cs="Arial"/>
          <w:lang w:val="es-MX"/>
        </w:rPr>
        <w:t xml:space="preserve">, están alineados con el Objetivo Estratégico del Instituto, señalado en el Plan Nacional de Desarrollo (PND). Asimismo, el Decreto de </w:t>
      </w:r>
      <w:r w:rsidR="00BF2E14" w:rsidRPr="001D7F21">
        <w:rPr>
          <w:rFonts w:ascii="Arial" w:hAnsi="Arial" w:cs="Arial"/>
          <w:lang w:val="es-MX"/>
        </w:rPr>
        <w:t>C</w:t>
      </w:r>
      <w:r w:rsidR="00BF2E14">
        <w:rPr>
          <w:rFonts w:ascii="Arial" w:hAnsi="Arial" w:cs="Arial"/>
          <w:lang w:val="es-MX"/>
        </w:rPr>
        <w:t>reación del IFAI</w:t>
      </w:r>
      <w:r w:rsidR="00F15930" w:rsidRPr="001D7F21">
        <w:rPr>
          <w:rFonts w:ascii="Arial" w:hAnsi="Arial" w:cs="Arial"/>
          <w:lang w:val="es-MX"/>
        </w:rPr>
        <w:t xml:space="preserve"> establece en sus </w:t>
      </w:r>
      <w:r w:rsidR="009A0B0D" w:rsidRPr="001D7F21">
        <w:rPr>
          <w:rFonts w:ascii="Arial" w:hAnsi="Arial" w:cs="Arial"/>
          <w:lang w:val="es-MX"/>
        </w:rPr>
        <w:t>c</w:t>
      </w:r>
      <w:r w:rsidR="00F15930" w:rsidRPr="001D7F21">
        <w:rPr>
          <w:rFonts w:ascii="Arial" w:hAnsi="Arial" w:cs="Arial"/>
          <w:lang w:val="es-MX"/>
        </w:rPr>
        <w:t>onsiderandos lo siguiente:</w:t>
      </w:r>
    </w:p>
    <w:p w:rsidR="00F15930" w:rsidRPr="001D7F21" w:rsidRDefault="00F15930" w:rsidP="00586335">
      <w:pPr>
        <w:numPr>
          <w:ilvl w:val="0"/>
          <w:numId w:val="17"/>
        </w:numPr>
        <w:spacing w:after="0" w:line="360" w:lineRule="auto"/>
        <w:jc w:val="both"/>
        <w:rPr>
          <w:rFonts w:ascii="Arial" w:hAnsi="Arial" w:cs="Arial"/>
          <w:lang w:val="es-MX"/>
        </w:rPr>
      </w:pPr>
      <w:r w:rsidRPr="001D7F21">
        <w:rPr>
          <w:rFonts w:ascii="Arial" w:hAnsi="Arial" w:cs="Arial"/>
          <w:lang w:val="es-MX"/>
        </w:rPr>
        <w:t>Que el Instituto es un órgano de la Administración Pública Federal, con autonomía operativa, presupuestaria y de decisión.</w:t>
      </w:r>
    </w:p>
    <w:p w:rsidR="00F15930" w:rsidRPr="001D7F21" w:rsidRDefault="00F15930" w:rsidP="00586335">
      <w:pPr>
        <w:numPr>
          <w:ilvl w:val="0"/>
          <w:numId w:val="17"/>
        </w:numPr>
        <w:spacing w:after="0" w:line="360" w:lineRule="auto"/>
        <w:jc w:val="both"/>
        <w:rPr>
          <w:rFonts w:ascii="Arial" w:hAnsi="Arial" w:cs="Arial"/>
          <w:lang w:val="es-MX"/>
        </w:rPr>
      </w:pPr>
      <w:r w:rsidRPr="001D7F21">
        <w:rPr>
          <w:rFonts w:ascii="Arial" w:hAnsi="Arial" w:cs="Arial"/>
          <w:lang w:val="es-MX"/>
        </w:rPr>
        <w:t>Que su naturaleza jurídica es aquella que le permita ejercer con toda plenitud la autonomía operativa, presupuestaria y de decisión, indispensables para asegurar su independencia en relación con otros órganos o dependencias de la propia administración pública.</w:t>
      </w:r>
    </w:p>
    <w:p w:rsidR="00F15930" w:rsidRPr="001D7F21" w:rsidRDefault="00F15930" w:rsidP="00586335">
      <w:pPr>
        <w:numPr>
          <w:ilvl w:val="0"/>
          <w:numId w:val="17"/>
        </w:numPr>
        <w:spacing w:after="0" w:line="360" w:lineRule="auto"/>
        <w:jc w:val="both"/>
        <w:rPr>
          <w:rFonts w:ascii="Arial" w:hAnsi="Arial" w:cs="Arial"/>
          <w:lang w:val="es-MX"/>
        </w:rPr>
      </w:pPr>
      <w:r w:rsidRPr="001D7F21">
        <w:rPr>
          <w:rFonts w:ascii="Arial" w:hAnsi="Arial" w:cs="Arial"/>
          <w:lang w:val="es-MX"/>
        </w:rPr>
        <w:t>En el artículo 8</w:t>
      </w:r>
      <w:r w:rsidR="001E43BC" w:rsidRPr="001D7F21">
        <w:rPr>
          <w:rFonts w:ascii="Arial" w:hAnsi="Arial" w:cs="Arial"/>
          <w:lang w:val="es-MX"/>
        </w:rPr>
        <w:t>a</w:t>
      </w:r>
      <w:r w:rsidR="009A0B0D" w:rsidRPr="001D7F21">
        <w:rPr>
          <w:rFonts w:ascii="Arial" w:hAnsi="Arial" w:cs="Arial"/>
          <w:lang w:val="es-MX"/>
        </w:rPr>
        <w:t>vo</w:t>
      </w:r>
      <w:r w:rsidRPr="001D7F21">
        <w:rPr>
          <w:rFonts w:ascii="Arial" w:hAnsi="Arial" w:cs="Arial"/>
          <w:lang w:val="es-MX"/>
        </w:rPr>
        <w:t>, con objeto de garantizar su autonomía presupuestaria y administrativa, el Instituto será considerado como una entidad paraestatal de control indirecto no apoyada presupuestariamente.</w:t>
      </w:r>
    </w:p>
    <w:p w:rsidR="00F15930" w:rsidRPr="001D7F21" w:rsidRDefault="00F15930" w:rsidP="00F15930">
      <w:pPr>
        <w:spacing w:line="360" w:lineRule="auto"/>
        <w:jc w:val="both"/>
        <w:rPr>
          <w:rFonts w:ascii="Arial" w:hAnsi="Arial" w:cs="Arial"/>
          <w:lang w:val="es-MX"/>
        </w:rPr>
      </w:pPr>
    </w:p>
    <w:p w:rsidR="00F15930" w:rsidRPr="001D7F21" w:rsidRDefault="00F15930" w:rsidP="00F15930">
      <w:pPr>
        <w:spacing w:line="360" w:lineRule="auto"/>
        <w:jc w:val="both"/>
        <w:rPr>
          <w:rFonts w:ascii="Arial" w:hAnsi="Arial" w:cs="Arial"/>
          <w:lang w:val="es-MX"/>
        </w:rPr>
      </w:pPr>
      <w:r w:rsidRPr="001D7F21">
        <w:rPr>
          <w:rFonts w:ascii="Arial" w:hAnsi="Arial" w:cs="Arial"/>
          <w:lang w:val="es-MX"/>
        </w:rPr>
        <w:t>En ese sentido, en las sesiones de Órgano de Gobierno se da cuenta de acuerdos que son adoptados para dar cumplimiento al marco normativo de las disposiciones jurídicas aplicables al Instituto.</w:t>
      </w:r>
    </w:p>
    <w:p w:rsidR="003A2088" w:rsidRPr="001D7F21" w:rsidRDefault="003A2088" w:rsidP="00F465D3">
      <w:pPr>
        <w:spacing w:after="0" w:line="360" w:lineRule="auto"/>
        <w:rPr>
          <w:rFonts w:ascii="Arial" w:hAnsi="Arial" w:cs="Arial"/>
          <w:b/>
          <w:color w:val="A6A6A6"/>
          <w:lang w:val="es-MX"/>
        </w:rPr>
      </w:pPr>
    </w:p>
    <w:p w:rsidR="00F15930" w:rsidRPr="001D7F21" w:rsidRDefault="00F15930" w:rsidP="00F465D3">
      <w:pPr>
        <w:spacing w:after="0" w:line="360" w:lineRule="auto"/>
        <w:rPr>
          <w:rFonts w:ascii="Arial" w:hAnsi="Arial" w:cs="Arial"/>
          <w:b/>
          <w:color w:val="A6A6A6"/>
          <w:lang w:val="es-MX"/>
        </w:rPr>
      </w:pPr>
      <w:r w:rsidRPr="001D7F21">
        <w:rPr>
          <w:rFonts w:ascii="Arial" w:hAnsi="Arial" w:cs="Arial"/>
          <w:b/>
          <w:color w:val="A6A6A6"/>
          <w:lang w:val="es-MX"/>
        </w:rPr>
        <w:t>Políticas Generales</w:t>
      </w:r>
    </w:p>
    <w:p w:rsidR="00F15930" w:rsidRPr="001D7F21" w:rsidRDefault="00F15930" w:rsidP="00F15930">
      <w:pPr>
        <w:spacing w:line="360" w:lineRule="auto"/>
        <w:jc w:val="both"/>
        <w:rPr>
          <w:rFonts w:ascii="Arial" w:hAnsi="Arial" w:cs="Arial"/>
          <w:lang w:val="es-MX"/>
        </w:rPr>
      </w:pPr>
      <w:r w:rsidRPr="001D7F21">
        <w:rPr>
          <w:rFonts w:ascii="Arial" w:hAnsi="Arial" w:cs="Arial"/>
          <w:lang w:val="es-MX"/>
        </w:rPr>
        <w:t xml:space="preserve">En concordancia con lo que señala el artículo 58 de la Ley Federal de las Entidades Paraestatales, el Órgano de Gobierno del IFAI ha establecido las políticas generales para la adecuada administración y operación de Instituto.  </w:t>
      </w:r>
    </w:p>
    <w:p w:rsidR="000D4F29" w:rsidRPr="001D7F21" w:rsidRDefault="000D4F29" w:rsidP="00F15930">
      <w:pPr>
        <w:spacing w:line="360" w:lineRule="auto"/>
        <w:jc w:val="both"/>
        <w:rPr>
          <w:rFonts w:ascii="Arial" w:hAnsi="Arial" w:cs="Arial"/>
          <w:lang w:val="es-MX"/>
        </w:rPr>
      </w:pPr>
    </w:p>
    <w:p w:rsidR="00ED034C" w:rsidRPr="001D7F21" w:rsidRDefault="00ED034C" w:rsidP="00F15930">
      <w:pPr>
        <w:spacing w:line="360" w:lineRule="auto"/>
        <w:jc w:val="both"/>
        <w:rPr>
          <w:rFonts w:ascii="Arial" w:hAnsi="Arial" w:cs="Arial"/>
          <w:lang w:val="es-MX"/>
        </w:rPr>
      </w:pPr>
    </w:p>
    <w:p w:rsidR="00973074" w:rsidRPr="001D7F21" w:rsidRDefault="00973074" w:rsidP="00F15930">
      <w:pPr>
        <w:spacing w:line="360" w:lineRule="auto"/>
        <w:jc w:val="both"/>
        <w:rPr>
          <w:rFonts w:ascii="Arial" w:hAnsi="Arial" w:cs="Arial"/>
          <w:lang w:val="es-MX"/>
        </w:rPr>
      </w:pPr>
    </w:p>
    <w:p w:rsidR="00F15930" w:rsidRPr="001D7F21" w:rsidRDefault="00F15930" w:rsidP="001F7BEC">
      <w:pPr>
        <w:spacing w:after="0" w:line="360" w:lineRule="auto"/>
        <w:rPr>
          <w:rFonts w:ascii="Arial" w:hAnsi="Arial" w:cs="Arial"/>
          <w:b/>
          <w:color w:val="A6A6A6"/>
          <w:lang w:val="es-MX"/>
        </w:rPr>
      </w:pPr>
      <w:r w:rsidRPr="001D7F21">
        <w:rPr>
          <w:rFonts w:ascii="Arial" w:hAnsi="Arial" w:cs="Arial"/>
          <w:b/>
          <w:color w:val="A6A6A6"/>
          <w:lang w:val="es-MX"/>
        </w:rPr>
        <w:lastRenderedPageBreak/>
        <w:t>Evaluación del Desempeño Institucional</w:t>
      </w:r>
    </w:p>
    <w:p w:rsidR="00F465D3" w:rsidRPr="001D7F21" w:rsidRDefault="00F465D3" w:rsidP="00F465D3">
      <w:pPr>
        <w:spacing w:after="0" w:line="360" w:lineRule="auto"/>
        <w:rPr>
          <w:rFonts w:ascii="Arial" w:hAnsi="Arial" w:cs="Arial"/>
          <w:lang w:val="es-MX"/>
        </w:rPr>
      </w:pPr>
    </w:p>
    <w:p w:rsidR="00F15930" w:rsidRPr="001D7F21" w:rsidRDefault="00F15930" w:rsidP="00F15930">
      <w:pPr>
        <w:spacing w:line="360" w:lineRule="auto"/>
        <w:jc w:val="both"/>
        <w:rPr>
          <w:rFonts w:ascii="Arial" w:hAnsi="Arial" w:cs="Arial"/>
          <w:lang w:val="es-MX"/>
        </w:rPr>
      </w:pPr>
      <w:r w:rsidRPr="001D7F21">
        <w:rPr>
          <w:rFonts w:ascii="Arial" w:hAnsi="Arial" w:cs="Arial"/>
          <w:lang w:val="es-MX"/>
        </w:rPr>
        <w:t>El IFAI realiza la evaluación del desempeño institucional en su conjunto, a través de diversos instrumentos que contribuyen a la planeación mediante indicadores, evaluación y determinación de acciones de mejora, a través de los siguientes instrumentos:</w:t>
      </w:r>
    </w:p>
    <w:p w:rsidR="00F15930" w:rsidRPr="001D7F21" w:rsidRDefault="00F15930" w:rsidP="00586335">
      <w:pPr>
        <w:numPr>
          <w:ilvl w:val="0"/>
          <w:numId w:val="15"/>
        </w:numPr>
        <w:spacing w:after="0" w:line="360" w:lineRule="auto"/>
        <w:ind w:firstLine="131"/>
        <w:jc w:val="both"/>
        <w:rPr>
          <w:rFonts w:ascii="Arial" w:hAnsi="Arial" w:cs="Arial"/>
          <w:lang w:val="es-MX"/>
        </w:rPr>
      </w:pPr>
      <w:r w:rsidRPr="001D7F21">
        <w:rPr>
          <w:rFonts w:ascii="Arial" w:hAnsi="Arial" w:cs="Arial"/>
          <w:lang w:val="es-MX"/>
        </w:rPr>
        <w:t xml:space="preserve">Informe de Autoevaluación </w:t>
      </w:r>
      <w:r w:rsidR="001F7BEC" w:rsidRPr="001D7F21">
        <w:rPr>
          <w:rFonts w:ascii="Arial" w:hAnsi="Arial" w:cs="Arial"/>
          <w:lang w:val="es-MX"/>
        </w:rPr>
        <w:t>Semestral</w:t>
      </w:r>
    </w:p>
    <w:p w:rsidR="00F15930" w:rsidRPr="001D7F21" w:rsidRDefault="00F15930" w:rsidP="00586335">
      <w:pPr>
        <w:numPr>
          <w:ilvl w:val="0"/>
          <w:numId w:val="15"/>
        </w:numPr>
        <w:spacing w:after="0" w:line="360" w:lineRule="auto"/>
        <w:ind w:firstLine="131"/>
        <w:jc w:val="both"/>
        <w:rPr>
          <w:rFonts w:ascii="Arial" w:hAnsi="Arial" w:cs="Arial"/>
          <w:lang w:val="es-MX"/>
        </w:rPr>
      </w:pPr>
      <w:r w:rsidRPr="001D7F21">
        <w:rPr>
          <w:rFonts w:ascii="Arial" w:hAnsi="Arial" w:cs="Arial"/>
          <w:lang w:val="es-MX"/>
        </w:rPr>
        <w:t xml:space="preserve">Informe </w:t>
      </w:r>
      <w:r w:rsidR="001F7BEC" w:rsidRPr="001D7F21">
        <w:rPr>
          <w:rFonts w:ascii="Arial" w:hAnsi="Arial" w:cs="Arial"/>
          <w:lang w:val="es-MX"/>
        </w:rPr>
        <w:t>A</w:t>
      </w:r>
      <w:r w:rsidRPr="001D7F21">
        <w:rPr>
          <w:rFonts w:ascii="Arial" w:hAnsi="Arial" w:cs="Arial"/>
          <w:lang w:val="es-MX"/>
        </w:rPr>
        <w:t xml:space="preserve">nual al H. Congreso de la Unión </w:t>
      </w:r>
    </w:p>
    <w:p w:rsidR="00F15930" w:rsidRPr="001D7F21" w:rsidRDefault="00F15930" w:rsidP="00586335">
      <w:pPr>
        <w:numPr>
          <w:ilvl w:val="0"/>
          <w:numId w:val="15"/>
        </w:numPr>
        <w:spacing w:after="0" w:line="360" w:lineRule="auto"/>
        <w:ind w:firstLine="131"/>
        <w:jc w:val="both"/>
        <w:rPr>
          <w:rFonts w:ascii="Arial" w:hAnsi="Arial" w:cs="Arial"/>
          <w:lang w:val="es-MX"/>
        </w:rPr>
      </w:pPr>
      <w:r w:rsidRPr="001D7F21">
        <w:rPr>
          <w:rFonts w:ascii="Arial" w:hAnsi="Arial" w:cs="Arial"/>
          <w:lang w:val="es-MX"/>
        </w:rPr>
        <w:t xml:space="preserve">Evaluación </w:t>
      </w:r>
      <w:r w:rsidR="001F7BEC" w:rsidRPr="001D7F21">
        <w:rPr>
          <w:rFonts w:ascii="Arial" w:hAnsi="Arial" w:cs="Arial"/>
          <w:lang w:val="es-MX"/>
        </w:rPr>
        <w:t>A</w:t>
      </w:r>
      <w:r w:rsidRPr="001D7F21">
        <w:rPr>
          <w:rFonts w:ascii="Arial" w:hAnsi="Arial" w:cs="Arial"/>
          <w:lang w:val="es-MX"/>
        </w:rPr>
        <w:t>nual de Control Interno Institucional</w:t>
      </w:r>
    </w:p>
    <w:p w:rsidR="00F15930" w:rsidRPr="001D7F21" w:rsidRDefault="00F15930" w:rsidP="00586335">
      <w:pPr>
        <w:numPr>
          <w:ilvl w:val="0"/>
          <w:numId w:val="15"/>
        </w:numPr>
        <w:spacing w:after="0" w:line="360" w:lineRule="auto"/>
        <w:ind w:firstLine="131"/>
        <w:jc w:val="both"/>
        <w:rPr>
          <w:rFonts w:ascii="Arial" w:hAnsi="Arial" w:cs="Arial"/>
          <w:lang w:val="es-MX"/>
        </w:rPr>
      </w:pPr>
      <w:r w:rsidRPr="001D7F21">
        <w:rPr>
          <w:rFonts w:ascii="Arial" w:hAnsi="Arial" w:cs="Arial"/>
          <w:lang w:val="es-MX"/>
        </w:rPr>
        <w:t xml:space="preserve">Seguimiento a los </w:t>
      </w:r>
      <w:r w:rsidR="001F7BEC" w:rsidRPr="001D7F21">
        <w:rPr>
          <w:rFonts w:ascii="Arial" w:hAnsi="Arial" w:cs="Arial"/>
          <w:lang w:val="es-MX"/>
        </w:rPr>
        <w:t>A</w:t>
      </w:r>
      <w:r w:rsidRPr="001D7F21">
        <w:rPr>
          <w:rFonts w:ascii="Arial" w:hAnsi="Arial" w:cs="Arial"/>
          <w:lang w:val="es-MX"/>
        </w:rPr>
        <w:t>cuerdos del Órgano de Gobierno</w:t>
      </w:r>
    </w:p>
    <w:p w:rsidR="00B7473A" w:rsidRPr="001D7F21" w:rsidRDefault="00B7473A" w:rsidP="00B7473A">
      <w:pPr>
        <w:spacing w:after="0" w:line="360" w:lineRule="auto"/>
        <w:jc w:val="both"/>
        <w:rPr>
          <w:rFonts w:ascii="Arial" w:hAnsi="Arial" w:cs="Arial"/>
          <w:lang w:val="es-MX"/>
        </w:rPr>
      </w:pPr>
    </w:p>
    <w:p w:rsidR="00F15930" w:rsidRPr="00B410F1" w:rsidRDefault="00F15930" w:rsidP="00E26676">
      <w:pPr>
        <w:pStyle w:val="Ttulo2"/>
        <w:numPr>
          <w:ilvl w:val="1"/>
          <w:numId w:val="46"/>
        </w:numPr>
        <w:rPr>
          <w:rFonts w:ascii="Arial" w:hAnsi="Arial" w:cs="Arial"/>
          <w:color w:val="auto"/>
          <w:sz w:val="22"/>
          <w:szCs w:val="22"/>
          <w:lang w:val="es-MX"/>
        </w:rPr>
      </w:pPr>
      <w:bookmarkStart w:id="18" w:name="_Toc303248249"/>
      <w:r w:rsidRPr="00B410F1">
        <w:rPr>
          <w:rFonts w:ascii="Arial" w:hAnsi="Arial" w:cs="Arial"/>
          <w:color w:val="auto"/>
          <w:sz w:val="22"/>
          <w:szCs w:val="22"/>
          <w:lang w:val="es-MX"/>
        </w:rPr>
        <w:t>Plan Nacional de Desarrollo</w:t>
      </w:r>
      <w:bookmarkEnd w:id="18"/>
    </w:p>
    <w:p w:rsidR="00F15930" w:rsidRPr="001D7F21" w:rsidRDefault="00F15930" w:rsidP="00702801">
      <w:pPr>
        <w:ind w:left="1134"/>
        <w:rPr>
          <w:rFonts w:ascii="Arial" w:hAnsi="Arial" w:cs="Arial"/>
          <w:lang w:val="es-MX"/>
        </w:rPr>
      </w:pPr>
    </w:p>
    <w:p w:rsidR="00F15930" w:rsidRPr="001D7F21" w:rsidRDefault="00F15930" w:rsidP="00702801">
      <w:pPr>
        <w:spacing w:line="360" w:lineRule="auto"/>
        <w:ind w:left="1134"/>
        <w:jc w:val="both"/>
        <w:rPr>
          <w:rFonts w:ascii="Arial" w:hAnsi="Arial" w:cs="Arial"/>
          <w:lang w:val="es-MX"/>
        </w:rPr>
      </w:pPr>
      <w:r w:rsidRPr="001D7F21">
        <w:rPr>
          <w:rFonts w:ascii="Arial" w:hAnsi="Arial" w:cs="Arial"/>
          <w:lang w:val="es-MX"/>
        </w:rPr>
        <w:t>El Plan Nacional de Desarrollo (2007-2012) en el Eje de Política Pública “Democracia Efectiva y Política Exterior Responsable”, establece como Objetivo de Eje de Política Pública lo siguiente:</w:t>
      </w:r>
    </w:p>
    <w:p w:rsidR="00F15930" w:rsidRPr="001D7F21" w:rsidRDefault="00F15930" w:rsidP="00BF2E14">
      <w:pPr>
        <w:spacing w:line="360" w:lineRule="auto"/>
        <w:ind w:left="1134"/>
        <w:jc w:val="both"/>
        <w:rPr>
          <w:rFonts w:ascii="Arial" w:hAnsi="Arial" w:cs="Arial"/>
          <w:lang w:val="es-MX"/>
        </w:rPr>
      </w:pPr>
      <w:r w:rsidRPr="001D7F21">
        <w:rPr>
          <w:rFonts w:ascii="Arial" w:hAnsi="Arial" w:cs="Arial"/>
          <w:lang w:val="es-MX"/>
        </w:rPr>
        <w:t>“Promover y garantizar la transparencia; la rendición de cuentas; el acceso a la información y la protección de datos personales en todos los ámbitos de gobierno”</w:t>
      </w:r>
    </w:p>
    <w:p w:rsidR="00F15930" w:rsidRPr="001D7F21" w:rsidRDefault="00F15930" w:rsidP="00702801">
      <w:pPr>
        <w:spacing w:line="360" w:lineRule="auto"/>
        <w:ind w:left="1134"/>
        <w:jc w:val="both"/>
        <w:rPr>
          <w:rFonts w:ascii="Arial" w:hAnsi="Arial" w:cs="Arial"/>
          <w:lang w:val="es-MX"/>
        </w:rPr>
      </w:pPr>
      <w:r w:rsidRPr="001D7F21">
        <w:rPr>
          <w:rFonts w:ascii="Arial" w:hAnsi="Arial" w:cs="Arial"/>
          <w:lang w:val="es-MX"/>
        </w:rPr>
        <w:t>En tanto el Objetivo Estratégico del IFAI en el PND es:</w:t>
      </w:r>
      <w:r w:rsidRPr="001D7F21">
        <w:rPr>
          <w:rFonts w:ascii="Arial" w:hAnsi="Arial" w:cs="Arial"/>
          <w:lang w:val="es-MX"/>
        </w:rPr>
        <w:tab/>
      </w:r>
    </w:p>
    <w:p w:rsidR="00F15930" w:rsidRPr="001D7F21" w:rsidRDefault="00F15930" w:rsidP="00702801">
      <w:pPr>
        <w:spacing w:line="360" w:lineRule="auto"/>
        <w:ind w:left="1134"/>
        <w:jc w:val="both"/>
        <w:rPr>
          <w:rFonts w:ascii="Arial" w:hAnsi="Arial" w:cs="Arial"/>
          <w:lang w:val="es-MX"/>
        </w:rPr>
      </w:pPr>
      <w:r w:rsidRPr="001D7F21">
        <w:rPr>
          <w:rFonts w:ascii="Arial" w:hAnsi="Arial" w:cs="Arial"/>
          <w:lang w:val="es-MX"/>
        </w:rPr>
        <w:t>“Promover y difundir el ejercicio del derecho de acceso a la información; resolver la negativa a las solicitudes de acceso a la información y proteger los datos personales en poder de las dependencias o entidades”</w:t>
      </w:r>
    </w:p>
    <w:p w:rsidR="00F15930" w:rsidRPr="001D7F21" w:rsidRDefault="00F15930" w:rsidP="00702801">
      <w:pPr>
        <w:spacing w:line="360" w:lineRule="auto"/>
        <w:ind w:left="1134"/>
        <w:jc w:val="both"/>
        <w:rPr>
          <w:rFonts w:ascii="Arial" w:hAnsi="Arial" w:cs="Arial"/>
          <w:lang w:val="es-MX"/>
        </w:rPr>
      </w:pPr>
      <w:r w:rsidRPr="001D7F21">
        <w:rPr>
          <w:rFonts w:ascii="Arial" w:hAnsi="Arial" w:cs="Arial"/>
          <w:lang w:val="es-MX"/>
        </w:rPr>
        <w:t>Para dar cumplimento a los anteriores objetivos del P</w:t>
      </w:r>
      <w:r w:rsidR="00187B8B" w:rsidRPr="001D7F21">
        <w:rPr>
          <w:rFonts w:ascii="Arial" w:hAnsi="Arial" w:cs="Arial"/>
          <w:lang w:val="es-MX"/>
        </w:rPr>
        <w:t xml:space="preserve">ND, </w:t>
      </w:r>
      <w:r w:rsidR="00962B10" w:rsidRPr="001D7F21">
        <w:rPr>
          <w:rFonts w:ascii="Arial" w:hAnsi="Arial" w:cs="Arial"/>
          <w:lang w:val="es-MX"/>
        </w:rPr>
        <w:t>se construyó</w:t>
      </w:r>
      <w:r w:rsidR="00187B8B" w:rsidRPr="001D7F21">
        <w:rPr>
          <w:rFonts w:ascii="Arial" w:hAnsi="Arial" w:cs="Arial"/>
          <w:lang w:val="es-MX"/>
        </w:rPr>
        <w:t xml:space="preserve"> con la Secretaría de Hacienda y Crédito Público (SHCP)</w:t>
      </w:r>
      <w:r w:rsidRPr="001D7F21">
        <w:rPr>
          <w:rFonts w:ascii="Arial" w:hAnsi="Arial" w:cs="Arial"/>
          <w:lang w:val="es-MX"/>
        </w:rPr>
        <w:t xml:space="preserve">, </w:t>
      </w:r>
      <w:r w:rsidR="00962B10" w:rsidRPr="001D7F21">
        <w:rPr>
          <w:rFonts w:ascii="Arial" w:hAnsi="Arial" w:cs="Arial"/>
          <w:lang w:val="es-MX"/>
        </w:rPr>
        <w:t xml:space="preserve">a partir de 2008 </w:t>
      </w:r>
      <w:r w:rsidRPr="001D7F21">
        <w:rPr>
          <w:rFonts w:ascii="Arial" w:hAnsi="Arial" w:cs="Arial"/>
          <w:lang w:val="es-MX"/>
        </w:rPr>
        <w:t>la Matri</w:t>
      </w:r>
      <w:r w:rsidR="00962B10" w:rsidRPr="001D7F21">
        <w:rPr>
          <w:rFonts w:ascii="Arial" w:hAnsi="Arial" w:cs="Arial"/>
          <w:lang w:val="es-MX"/>
        </w:rPr>
        <w:t>z de Marco Lógico (MML), que</w:t>
      </w:r>
      <w:r w:rsidRPr="001D7F21">
        <w:rPr>
          <w:rFonts w:ascii="Arial" w:hAnsi="Arial" w:cs="Arial"/>
          <w:lang w:val="es-MX"/>
        </w:rPr>
        <w:t xml:space="preserve"> </w:t>
      </w:r>
      <w:r w:rsidR="00962B10" w:rsidRPr="001D7F21">
        <w:rPr>
          <w:rFonts w:ascii="Arial" w:hAnsi="Arial" w:cs="Arial"/>
          <w:lang w:val="es-MX"/>
        </w:rPr>
        <w:t xml:space="preserve">permitió </w:t>
      </w:r>
      <w:r w:rsidRPr="001D7F21">
        <w:rPr>
          <w:rFonts w:ascii="Arial" w:hAnsi="Arial" w:cs="Arial"/>
          <w:lang w:val="es-MX"/>
        </w:rPr>
        <w:t xml:space="preserve">diseñar </w:t>
      </w:r>
      <w:r w:rsidR="00962B10" w:rsidRPr="001D7F21">
        <w:rPr>
          <w:rFonts w:ascii="Arial" w:hAnsi="Arial" w:cs="Arial"/>
          <w:lang w:val="es-MX"/>
        </w:rPr>
        <w:t>los</w:t>
      </w:r>
      <w:r w:rsidRPr="001D7F21">
        <w:rPr>
          <w:rFonts w:ascii="Arial" w:hAnsi="Arial" w:cs="Arial"/>
          <w:lang w:val="es-MX"/>
        </w:rPr>
        <w:t xml:space="preserve"> indicadores alineándolos al Eje de Política Pública contenido en el Plan Nacional de Desarrollo (PND), y haciendo correspondencia con las estrategias definidas en dicho Plan.</w:t>
      </w:r>
    </w:p>
    <w:p w:rsidR="00AA5F51" w:rsidRPr="00AA5F51" w:rsidRDefault="00921C48" w:rsidP="00597542">
      <w:pPr>
        <w:spacing w:after="0"/>
        <w:ind w:left="1134"/>
        <w:jc w:val="both"/>
        <w:rPr>
          <w:rFonts w:ascii="Arial" w:hAnsi="Arial" w:cs="Arial"/>
          <w:lang w:val="es-MX"/>
        </w:rPr>
      </w:pPr>
      <w:r w:rsidRPr="001D7F21">
        <w:rPr>
          <w:rFonts w:ascii="Arial" w:hAnsi="Arial" w:cs="Arial"/>
          <w:lang w:val="es-MX"/>
        </w:rPr>
        <w:lastRenderedPageBreak/>
        <w:t>Para atender el modelo definido con la SHCP, se cuenta con dos matrices de indicadores de resultados correspondientes a los programa</w:t>
      </w:r>
      <w:r w:rsidR="00AA5F51">
        <w:rPr>
          <w:rFonts w:ascii="Arial" w:hAnsi="Arial" w:cs="Arial"/>
          <w:lang w:val="es-MX"/>
        </w:rPr>
        <w:t>s presupuestarios del Instituto, mismos que se reportan en el apartado “</w:t>
      </w:r>
      <w:r w:rsidR="00AA5F51" w:rsidRPr="00AA5F51">
        <w:rPr>
          <w:rFonts w:ascii="Arial" w:hAnsi="Arial" w:cs="Arial"/>
          <w:lang w:val="es-MX"/>
        </w:rPr>
        <w:t xml:space="preserve">Sistema de Evaluación del Desempeño (Indicadores de SED)” del Capítulo 4 de </w:t>
      </w:r>
      <w:r w:rsidR="00971B9F">
        <w:rPr>
          <w:rFonts w:ascii="Arial" w:hAnsi="Arial" w:cs="Arial"/>
          <w:lang w:val="es-MX"/>
        </w:rPr>
        <w:t>e</w:t>
      </w:r>
      <w:r w:rsidR="00AA5F51" w:rsidRPr="00AA5F51">
        <w:rPr>
          <w:rFonts w:ascii="Arial" w:hAnsi="Arial" w:cs="Arial"/>
          <w:lang w:val="es-MX"/>
        </w:rPr>
        <w:t>ste informe.</w:t>
      </w:r>
    </w:p>
    <w:p w:rsidR="00921C48" w:rsidRPr="001D7F21" w:rsidRDefault="00921C48" w:rsidP="00921C48">
      <w:pPr>
        <w:spacing w:after="0" w:line="360" w:lineRule="auto"/>
        <w:ind w:left="1134"/>
        <w:jc w:val="both"/>
        <w:rPr>
          <w:rFonts w:ascii="Arial" w:hAnsi="Arial" w:cs="Arial"/>
          <w:lang w:val="es-MX"/>
        </w:rPr>
      </w:pPr>
    </w:p>
    <w:p w:rsidR="000E5887" w:rsidRDefault="000E5887" w:rsidP="00D40BA1">
      <w:pPr>
        <w:tabs>
          <w:tab w:val="left" w:pos="1701"/>
        </w:tabs>
        <w:spacing w:after="0" w:line="360" w:lineRule="auto"/>
        <w:jc w:val="both"/>
        <w:rPr>
          <w:rFonts w:ascii="Arial" w:hAnsi="Arial" w:cs="Arial"/>
          <w:lang w:val="es-MX"/>
        </w:rPr>
      </w:pPr>
    </w:p>
    <w:p w:rsidR="00F15930" w:rsidRPr="00E26676" w:rsidRDefault="00F15930" w:rsidP="00E26676">
      <w:pPr>
        <w:pStyle w:val="Ttulo2"/>
        <w:numPr>
          <w:ilvl w:val="1"/>
          <w:numId w:val="46"/>
        </w:numPr>
        <w:rPr>
          <w:rFonts w:ascii="Arial" w:hAnsi="Arial" w:cs="Arial"/>
          <w:color w:val="auto"/>
          <w:sz w:val="22"/>
          <w:szCs w:val="22"/>
          <w:lang w:val="es-MX"/>
        </w:rPr>
      </w:pPr>
      <w:bookmarkStart w:id="19" w:name="_Toc303248250"/>
      <w:r w:rsidRPr="00E26676">
        <w:rPr>
          <w:rFonts w:ascii="Arial" w:hAnsi="Arial" w:cs="Arial"/>
          <w:color w:val="auto"/>
          <w:sz w:val="22"/>
          <w:szCs w:val="22"/>
          <w:lang w:val="es-MX"/>
        </w:rPr>
        <w:t>Programa Sectorial de Mediano Plazo.</w:t>
      </w:r>
      <w:bookmarkEnd w:id="19"/>
    </w:p>
    <w:p w:rsidR="00F15930" w:rsidRPr="001D7F21" w:rsidRDefault="00F15930" w:rsidP="00F15930">
      <w:pPr>
        <w:ind w:left="720"/>
        <w:rPr>
          <w:rFonts w:ascii="Arial" w:hAnsi="Arial" w:cs="Arial"/>
          <w:lang w:val="es-MX"/>
        </w:rPr>
      </w:pPr>
    </w:p>
    <w:p w:rsidR="003A737D" w:rsidRDefault="003A737D" w:rsidP="003A737D">
      <w:pPr>
        <w:spacing w:line="360" w:lineRule="auto"/>
        <w:ind w:left="1077"/>
        <w:jc w:val="both"/>
        <w:rPr>
          <w:rFonts w:ascii="Arial" w:hAnsi="Arial" w:cs="Arial"/>
          <w:lang w:val="es-MX"/>
        </w:rPr>
      </w:pPr>
      <w:r w:rsidRPr="001D7F21">
        <w:rPr>
          <w:rFonts w:ascii="Arial" w:hAnsi="Arial" w:cs="Arial"/>
          <w:lang w:val="es-MX"/>
        </w:rPr>
        <w:t>El presente punto no aplica ya que para el proceso de programación y presupuestación para el ejercicio 2011, no fue requerido para el Instituto el registro de indicadores o acciones relativas al Programa de Mediano Plazo (PmP).</w:t>
      </w:r>
    </w:p>
    <w:p w:rsidR="00BF6C54" w:rsidRPr="005833A8" w:rsidRDefault="00BF6C54" w:rsidP="00466953">
      <w:pPr>
        <w:ind w:left="1134"/>
        <w:jc w:val="both"/>
        <w:rPr>
          <w:rFonts w:ascii="Arial" w:hAnsi="Arial" w:cs="Arial"/>
          <w:sz w:val="20"/>
          <w:szCs w:val="20"/>
        </w:rPr>
      </w:pPr>
    </w:p>
    <w:p w:rsidR="00F15930" w:rsidRPr="00E26676" w:rsidRDefault="00DC44F4" w:rsidP="00E26676">
      <w:pPr>
        <w:pStyle w:val="Ttulo2"/>
        <w:numPr>
          <w:ilvl w:val="1"/>
          <w:numId w:val="46"/>
        </w:numPr>
        <w:rPr>
          <w:rFonts w:ascii="Arial" w:hAnsi="Arial" w:cs="Arial"/>
          <w:color w:val="auto"/>
          <w:sz w:val="22"/>
          <w:szCs w:val="22"/>
          <w:lang w:val="es-MX"/>
        </w:rPr>
      </w:pPr>
      <w:bookmarkStart w:id="20" w:name="_Toc303248251"/>
      <w:r w:rsidRPr="00E26676">
        <w:rPr>
          <w:rFonts w:ascii="Arial" w:hAnsi="Arial" w:cs="Arial"/>
          <w:color w:val="auto"/>
          <w:sz w:val="22"/>
          <w:szCs w:val="22"/>
          <w:lang w:val="es-MX"/>
        </w:rPr>
        <w:t>Índice de Reducción de Riesgos de Corrupción (IRRCO)</w:t>
      </w:r>
      <w:r w:rsidR="00F15930" w:rsidRPr="00E26676">
        <w:rPr>
          <w:rFonts w:ascii="Arial" w:hAnsi="Arial" w:cs="Arial"/>
          <w:color w:val="auto"/>
          <w:sz w:val="22"/>
          <w:szCs w:val="22"/>
          <w:lang w:val="es-MX"/>
        </w:rPr>
        <w:t>.</w:t>
      </w:r>
      <w:bookmarkEnd w:id="20"/>
    </w:p>
    <w:p w:rsidR="00F15930" w:rsidRPr="001D7F21" w:rsidRDefault="00F15930" w:rsidP="00F15930">
      <w:pPr>
        <w:ind w:left="1080"/>
        <w:jc w:val="both"/>
        <w:rPr>
          <w:rFonts w:ascii="Arial" w:hAnsi="Arial" w:cs="Arial"/>
          <w:lang w:val="es-MX"/>
        </w:rPr>
      </w:pPr>
    </w:p>
    <w:p w:rsidR="00753168" w:rsidRPr="001D7F21" w:rsidRDefault="00F15930" w:rsidP="00753168">
      <w:pPr>
        <w:spacing w:line="360" w:lineRule="auto"/>
        <w:ind w:left="1134"/>
        <w:jc w:val="both"/>
        <w:rPr>
          <w:rFonts w:ascii="Arial" w:hAnsi="Arial" w:cs="Arial"/>
          <w:lang w:val="es-MX"/>
        </w:rPr>
      </w:pPr>
      <w:r w:rsidRPr="001D7F21">
        <w:rPr>
          <w:rFonts w:ascii="Arial" w:hAnsi="Arial" w:cs="Arial"/>
          <w:lang w:val="es-MX"/>
        </w:rPr>
        <w:t>Se informa que el presente punto no aplica para el IFAI en virtud de que no participa en la integración del Índice de Reducción de Riesgos</w:t>
      </w:r>
      <w:r w:rsidR="00753168" w:rsidRPr="001D7F21">
        <w:rPr>
          <w:rFonts w:ascii="Arial" w:hAnsi="Arial" w:cs="Arial"/>
          <w:lang w:val="es-MX"/>
        </w:rPr>
        <w:t xml:space="preserve"> de Corrupción (IRRCO) del MIDO, ya que es la Secretaría de la Función Pública (SFP) la que lo calcula y define a las inst</w:t>
      </w:r>
      <w:r w:rsidR="00EE0BCA">
        <w:rPr>
          <w:rFonts w:ascii="Arial" w:hAnsi="Arial" w:cs="Arial"/>
          <w:lang w:val="es-MX"/>
        </w:rPr>
        <w:t>ituciones a las que les aplica.</w:t>
      </w:r>
    </w:p>
    <w:p w:rsidR="001D7F21" w:rsidRDefault="001D7F21" w:rsidP="00EE0BCA">
      <w:pPr>
        <w:spacing w:line="360" w:lineRule="auto"/>
        <w:ind w:left="1134"/>
        <w:jc w:val="both"/>
        <w:rPr>
          <w:rFonts w:ascii="Arial" w:hAnsi="Arial" w:cs="Arial"/>
          <w:highlight w:val="green"/>
          <w:lang w:val="es-MX"/>
        </w:rPr>
      </w:pPr>
      <w:r w:rsidRPr="00EE0BCA">
        <w:rPr>
          <w:rFonts w:ascii="Arial" w:hAnsi="Arial" w:cs="Arial"/>
          <w:lang w:val="es-MX"/>
        </w:rPr>
        <w:t>En el Sistema para la Evaluación de resultados de los Órganos de Vigilancia y Control, en el caso de Órganos Internos de Control, como Índice estratégico se considera el “Índice de Reducción de Riesgos de Opacidad (IRROP)”, compuesto por los indicadores RSI (Indicador de Respuestas a Solicitudes de Información) y A3C (Indicador de Alineación de Criterios, Comportamiento de las Resoluciones y su Cumplimiento), ambos calculados por el IFAI; mientras que para el caso de Delegados, Subdelegados y Comisarios, dicho Índice (IRROP) se conforma por el indicador ODT (Obligaciones de Transparencia),</w:t>
      </w:r>
      <w:r w:rsidR="00EE0BCA">
        <w:rPr>
          <w:rFonts w:ascii="Arial" w:hAnsi="Arial" w:cs="Arial"/>
          <w:lang w:val="es-MX"/>
        </w:rPr>
        <w:t xml:space="preserve"> también calculado por el IFAI.</w:t>
      </w:r>
    </w:p>
    <w:p w:rsidR="00466953" w:rsidRPr="00E11ACF" w:rsidRDefault="00466953" w:rsidP="00466953">
      <w:pPr>
        <w:ind w:left="1134"/>
        <w:jc w:val="both"/>
        <w:rPr>
          <w:rFonts w:ascii="Arial" w:hAnsi="Arial" w:cs="Arial"/>
          <w:b/>
          <w:i/>
          <w:sz w:val="20"/>
          <w:szCs w:val="20"/>
        </w:rPr>
      </w:pPr>
    </w:p>
    <w:p w:rsidR="00F15930" w:rsidRPr="00E26676" w:rsidRDefault="00F15930" w:rsidP="00E26676">
      <w:pPr>
        <w:pStyle w:val="Ttulo2"/>
        <w:numPr>
          <w:ilvl w:val="1"/>
          <w:numId w:val="46"/>
        </w:numPr>
        <w:rPr>
          <w:rFonts w:ascii="Arial" w:hAnsi="Arial" w:cs="Arial"/>
          <w:color w:val="auto"/>
          <w:sz w:val="22"/>
          <w:szCs w:val="22"/>
          <w:lang w:val="es-MX"/>
        </w:rPr>
      </w:pPr>
      <w:bookmarkStart w:id="21" w:name="_Toc303248252"/>
      <w:r w:rsidRPr="00E26676">
        <w:rPr>
          <w:rFonts w:ascii="Arial" w:hAnsi="Arial" w:cs="Arial"/>
          <w:color w:val="auto"/>
          <w:sz w:val="22"/>
          <w:szCs w:val="22"/>
          <w:lang w:val="es-MX"/>
        </w:rPr>
        <w:lastRenderedPageBreak/>
        <w:t>Servicio Profesional en el IFAI.</w:t>
      </w:r>
      <w:bookmarkEnd w:id="21"/>
    </w:p>
    <w:p w:rsidR="00F15930" w:rsidRPr="001D7F21" w:rsidRDefault="00F15930" w:rsidP="00F15930">
      <w:pPr>
        <w:ind w:left="720"/>
        <w:rPr>
          <w:rFonts w:ascii="Arial" w:hAnsi="Arial" w:cs="Arial"/>
          <w:lang w:val="es-MX"/>
        </w:rPr>
      </w:pPr>
    </w:p>
    <w:p w:rsidR="00701A5B" w:rsidRPr="001D7F21" w:rsidRDefault="00701A5B" w:rsidP="00701A5B">
      <w:pPr>
        <w:spacing w:line="360" w:lineRule="auto"/>
        <w:ind w:left="1134"/>
        <w:jc w:val="both"/>
        <w:rPr>
          <w:rFonts w:ascii="Arial" w:hAnsi="Arial" w:cs="Arial"/>
          <w:lang w:val="es-MX"/>
        </w:rPr>
      </w:pPr>
      <w:r w:rsidRPr="001D7F21">
        <w:rPr>
          <w:rFonts w:ascii="Arial" w:hAnsi="Arial" w:cs="Arial"/>
          <w:lang w:val="es-MX"/>
        </w:rPr>
        <w:t>Como ya había sido informado, los lineamientos derivados del Servicio Profesional de Carrera (incluye el de Evaluación del Desempeño) se prese</w:t>
      </w:r>
      <w:r w:rsidR="00BF2E14">
        <w:rPr>
          <w:rFonts w:ascii="Arial" w:hAnsi="Arial" w:cs="Arial"/>
          <w:lang w:val="es-MX"/>
        </w:rPr>
        <w:t>ntaron al Órgano de Gobierno y é</w:t>
      </w:r>
      <w:r w:rsidRPr="001D7F21">
        <w:rPr>
          <w:rFonts w:ascii="Arial" w:hAnsi="Arial" w:cs="Arial"/>
          <w:lang w:val="es-MX"/>
        </w:rPr>
        <w:t>ste, en su sesión del 23 de marzo de 2010</w:t>
      </w:r>
      <w:r w:rsidR="00BF2E14">
        <w:rPr>
          <w:rFonts w:ascii="Arial" w:hAnsi="Arial" w:cs="Arial"/>
          <w:lang w:val="es-MX"/>
        </w:rPr>
        <w:t>,</w:t>
      </w:r>
      <w:r w:rsidRPr="001D7F21">
        <w:rPr>
          <w:rFonts w:ascii="Arial" w:hAnsi="Arial" w:cs="Arial"/>
          <w:lang w:val="es-MX"/>
        </w:rPr>
        <w:t xml:space="preserve"> aprobó por unanimidad el acuerdo número ACT/ORG-GOB/23/03/2010.10.01 que otorga una prórroga de hasta cuatro meses para la aprobación de los lineamientos del Estatuto del Servicio Profesional en el IFAI, con el fin de armonizar los lineamientos con las disposiciones que se emitirán por parte de la Secretaría de la Función Pública. Cabe mencionar que este acuerdo fue dejado sin efecto en sesión de Órgano de Gobierno celebrada el 18 de mayo de 2010. En esa misma sesión se emitió un nuevo acuerdo para que, con motivo de la aprobación de la Ley Federal de Protección de Datos Personales en Posesión de los Particulares se revisen el Estatuto del Servicio Profesional en el IFAI y el Procedimiento para la ocupación de plazas vacantes en el  Instituto así como los Lineamientos.</w:t>
      </w:r>
    </w:p>
    <w:p w:rsidR="00701A5B" w:rsidRPr="001D7F21" w:rsidRDefault="00701A5B" w:rsidP="00701A5B">
      <w:pPr>
        <w:spacing w:line="360" w:lineRule="auto"/>
        <w:ind w:left="1134"/>
        <w:jc w:val="both"/>
        <w:rPr>
          <w:rFonts w:ascii="Arial" w:hAnsi="Arial" w:cs="Arial"/>
          <w:lang w:val="es-MX"/>
        </w:rPr>
      </w:pPr>
      <w:r w:rsidRPr="001D7F21">
        <w:rPr>
          <w:rFonts w:ascii="Arial" w:hAnsi="Arial" w:cs="Arial"/>
          <w:lang w:val="es-MX"/>
        </w:rPr>
        <w:t>Debido a esa determinación de dicho Órgano colegiado y a la necesidad de ocupar las plazas presupuestales rápidamente para ejercer las atribuciones establecidas en la legislación que aplica al Instituto, se han desarrollado procedimientos de ocupación de plazas que faciliten el proceso de ingreso, sin descuidar la capacidad y calidad de las personas que se incorporan al Instituto como servidores públicos.</w:t>
      </w:r>
    </w:p>
    <w:p w:rsidR="00005A4E" w:rsidRDefault="00005A4E" w:rsidP="00701A5B">
      <w:pPr>
        <w:spacing w:line="360" w:lineRule="auto"/>
        <w:ind w:left="1134"/>
        <w:jc w:val="both"/>
        <w:rPr>
          <w:lang w:val="es-MX"/>
        </w:rPr>
      </w:pPr>
    </w:p>
    <w:p w:rsidR="00DF3A23" w:rsidRPr="00BF2E14" w:rsidRDefault="00DF3A23" w:rsidP="00E26676">
      <w:pPr>
        <w:pStyle w:val="Ttulo2"/>
        <w:numPr>
          <w:ilvl w:val="1"/>
          <w:numId w:val="46"/>
        </w:numPr>
        <w:rPr>
          <w:rFonts w:ascii="Arial" w:hAnsi="Arial" w:cs="Arial"/>
          <w:color w:val="auto"/>
          <w:sz w:val="22"/>
          <w:szCs w:val="22"/>
          <w:lang w:val="es-MX"/>
        </w:rPr>
      </w:pPr>
      <w:bookmarkStart w:id="22" w:name="_Toc303248253"/>
      <w:r w:rsidRPr="00BF2E14">
        <w:rPr>
          <w:rFonts w:ascii="Arial" w:hAnsi="Arial" w:cs="Arial"/>
          <w:color w:val="auto"/>
          <w:sz w:val="22"/>
          <w:szCs w:val="22"/>
          <w:lang w:val="es-MX"/>
        </w:rPr>
        <w:t>Ley de Adquisiciones, Arrendamientos y Servicios del Sector Público.</w:t>
      </w:r>
      <w:bookmarkEnd w:id="22"/>
    </w:p>
    <w:p w:rsidR="00BF6C54" w:rsidRPr="001D7F21" w:rsidRDefault="00BF6C54" w:rsidP="00BF6C54">
      <w:pPr>
        <w:spacing w:after="0" w:line="360" w:lineRule="auto"/>
        <w:ind w:left="1134"/>
        <w:jc w:val="both"/>
        <w:rPr>
          <w:rFonts w:ascii="Arial" w:hAnsi="Arial" w:cs="Arial"/>
          <w:lang w:val="es-MX"/>
        </w:rPr>
      </w:pPr>
    </w:p>
    <w:p w:rsidR="00DF3A23" w:rsidRDefault="00DF3A23" w:rsidP="00DF3A23">
      <w:pPr>
        <w:spacing w:line="360" w:lineRule="auto"/>
        <w:ind w:left="1134"/>
        <w:jc w:val="both"/>
        <w:rPr>
          <w:rFonts w:ascii="Arial" w:hAnsi="Arial" w:cs="Arial"/>
          <w:lang w:val="es-MX"/>
        </w:rPr>
      </w:pPr>
      <w:r w:rsidRPr="001D7F21">
        <w:rPr>
          <w:rFonts w:ascii="Arial" w:hAnsi="Arial" w:cs="Arial"/>
          <w:lang w:val="es-MX"/>
        </w:rPr>
        <w:t>En relación al presupuesto autorizado al Instituto Federal de Acceso a la Información y Protección de Datos, en el ejercicio 2011, para llevar a cabo adquisiciones, arrendamientos y contratación de servicios, a través de los procedimientos de Licitación Pública, Invitación a Cuando Menos Tres Personas y Adjudicación Directa, así como aquellas contrataciones efectuadas al amparo de los artículos 1º y 41 de la Ley de Adquisiciones, Arrendamientos y Servicio</w:t>
      </w:r>
      <w:r w:rsidR="00BF2E14">
        <w:rPr>
          <w:rFonts w:ascii="Arial" w:hAnsi="Arial" w:cs="Arial"/>
          <w:lang w:val="es-MX"/>
        </w:rPr>
        <w:t>s del Sector Público (LAASSP), é</w:t>
      </w:r>
      <w:r w:rsidRPr="001D7F21">
        <w:rPr>
          <w:rFonts w:ascii="Arial" w:hAnsi="Arial" w:cs="Arial"/>
          <w:lang w:val="es-MX"/>
        </w:rPr>
        <w:t>ste se ha ejercido durante el primer semestre de acuerdo a lo siguiente:</w:t>
      </w:r>
    </w:p>
    <w:p w:rsidR="001D7F21" w:rsidRPr="001D7F21" w:rsidRDefault="001D7F21" w:rsidP="00DF3A23">
      <w:pPr>
        <w:spacing w:line="360" w:lineRule="auto"/>
        <w:ind w:left="1134"/>
        <w:jc w:val="both"/>
        <w:rPr>
          <w:rFonts w:ascii="Arial" w:hAnsi="Arial" w:cs="Arial"/>
          <w:lang w:val="es-MX"/>
        </w:rPr>
      </w:pPr>
    </w:p>
    <w:tbl>
      <w:tblPr>
        <w:tblpPr w:leftFromText="141" w:rightFromText="141" w:vertAnchor="text" w:horzAnchor="margin" w:tblpXSpec="center" w:tblpY="248"/>
        <w:tblW w:w="0" w:type="auto"/>
        <w:tblCellMar>
          <w:left w:w="0" w:type="dxa"/>
          <w:right w:w="0" w:type="dxa"/>
        </w:tblCellMar>
        <w:tblLook w:val="04A0"/>
      </w:tblPr>
      <w:tblGrid>
        <w:gridCol w:w="3134"/>
        <w:gridCol w:w="3039"/>
      </w:tblGrid>
      <w:tr w:rsidR="00DF3A23" w:rsidRPr="001D7F21" w:rsidTr="00DF3A23">
        <w:trPr>
          <w:trHeight w:val="924"/>
        </w:trPr>
        <w:tc>
          <w:tcPr>
            <w:tcW w:w="31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jc w:val="center"/>
              <w:rPr>
                <w:rFonts w:ascii="Arial" w:hAnsi="Arial" w:cs="Arial"/>
                <w:b/>
                <w:bCs/>
                <w:sz w:val="18"/>
                <w:szCs w:val="18"/>
                <w:lang w:val="es-MX"/>
              </w:rPr>
            </w:pPr>
            <w:r w:rsidRPr="001D7F21">
              <w:rPr>
                <w:rFonts w:ascii="Arial" w:hAnsi="Arial" w:cs="Arial"/>
                <w:b/>
                <w:bCs/>
                <w:sz w:val="18"/>
                <w:szCs w:val="18"/>
                <w:lang w:val="es-MX"/>
              </w:rPr>
              <w:t>Monto autorizado 2011</w:t>
            </w:r>
          </w:p>
          <w:p w:rsidR="00DF3A23" w:rsidRPr="001D7F21" w:rsidRDefault="00DF3A23" w:rsidP="00DF3A23">
            <w:pPr>
              <w:jc w:val="center"/>
              <w:rPr>
                <w:rFonts w:ascii="Arial" w:hAnsi="Arial" w:cs="Arial"/>
                <w:b/>
                <w:bCs/>
                <w:sz w:val="18"/>
                <w:szCs w:val="18"/>
                <w:lang w:val="es-MX"/>
              </w:rPr>
            </w:pPr>
            <w:r w:rsidRPr="001D7F21">
              <w:rPr>
                <w:rFonts w:ascii="Arial" w:hAnsi="Arial" w:cs="Arial"/>
                <w:b/>
                <w:bCs/>
                <w:sz w:val="18"/>
                <w:szCs w:val="18"/>
                <w:lang w:val="es-MX"/>
              </w:rPr>
              <w:t>(Miles de pesos)</w:t>
            </w:r>
          </w:p>
        </w:tc>
        <w:tc>
          <w:tcPr>
            <w:tcW w:w="30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jc w:val="center"/>
              <w:rPr>
                <w:rFonts w:ascii="Arial" w:hAnsi="Arial" w:cs="Arial"/>
                <w:b/>
                <w:bCs/>
                <w:sz w:val="18"/>
                <w:szCs w:val="18"/>
                <w:lang w:val="es-MX"/>
              </w:rPr>
            </w:pPr>
            <w:r w:rsidRPr="001D7F21">
              <w:rPr>
                <w:rFonts w:ascii="Arial" w:hAnsi="Arial" w:cs="Arial"/>
                <w:b/>
                <w:bCs/>
                <w:sz w:val="18"/>
                <w:szCs w:val="18"/>
                <w:lang w:val="es-MX"/>
              </w:rPr>
              <w:t>Monto ejercido 2011</w:t>
            </w:r>
          </w:p>
          <w:p w:rsidR="00DF3A23" w:rsidRPr="001D7F21" w:rsidRDefault="00DF3A23" w:rsidP="00DF3A23">
            <w:pPr>
              <w:jc w:val="center"/>
              <w:rPr>
                <w:rFonts w:ascii="Arial" w:hAnsi="Arial" w:cs="Arial"/>
                <w:b/>
                <w:bCs/>
                <w:sz w:val="18"/>
                <w:szCs w:val="18"/>
                <w:lang w:val="es-MX"/>
              </w:rPr>
            </w:pPr>
            <w:r w:rsidRPr="001D7F21">
              <w:rPr>
                <w:rFonts w:ascii="Arial" w:hAnsi="Arial" w:cs="Arial"/>
                <w:b/>
                <w:bCs/>
                <w:sz w:val="18"/>
                <w:szCs w:val="18"/>
                <w:lang w:val="es-MX"/>
              </w:rPr>
              <w:t>(Miles de pesos)</w:t>
            </w:r>
          </w:p>
        </w:tc>
      </w:tr>
      <w:tr w:rsidR="00DF3A23" w:rsidRPr="001D7F21" w:rsidTr="00DF3A23">
        <w:trPr>
          <w:trHeight w:val="233"/>
        </w:trPr>
        <w:tc>
          <w:tcPr>
            <w:tcW w:w="31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center"/>
              <w:rPr>
                <w:rFonts w:ascii="Arial" w:hAnsi="Arial" w:cs="Arial"/>
                <w:sz w:val="18"/>
                <w:szCs w:val="18"/>
                <w:lang w:val="es-MX"/>
              </w:rPr>
            </w:pPr>
            <w:r w:rsidRPr="001D7F21">
              <w:rPr>
                <w:rFonts w:ascii="Arial" w:hAnsi="Arial" w:cs="Arial"/>
                <w:sz w:val="18"/>
                <w:szCs w:val="18"/>
                <w:lang w:val="es-MX"/>
              </w:rPr>
              <w:t>$202,546.58</w:t>
            </w:r>
          </w:p>
        </w:tc>
        <w:tc>
          <w:tcPr>
            <w:tcW w:w="3039" w:type="dxa"/>
            <w:tcBorders>
              <w:top w:val="nil"/>
              <w:left w:val="nil"/>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center"/>
              <w:rPr>
                <w:rFonts w:ascii="Arial" w:hAnsi="Arial" w:cs="Arial"/>
                <w:sz w:val="18"/>
                <w:szCs w:val="18"/>
                <w:lang w:val="es-MX"/>
              </w:rPr>
            </w:pPr>
            <w:r w:rsidRPr="001D7F21">
              <w:rPr>
                <w:rFonts w:ascii="Arial" w:hAnsi="Arial" w:cs="Arial"/>
                <w:sz w:val="18"/>
                <w:szCs w:val="18"/>
                <w:lang w:val="es-MX"/>
              </w:rPr>
              <w:t>$101,042.80</w:t>
            </w:r>
          </w:p>
        </w:tc>
      </w:tr>
    </w:tbl>
    <w:p w:rsidR="00DF3A23" w:rsidRPr="001D7F21" w:rsidRDefault="00DF3A23" w:rsidP="00DF3A23">
      <w:pPr>
        <w:spacing w:line="360" w:lineRule="auto"/>
        <w:ind w:left="1134"/>
        <w:jc w:val="both"/>
        <w:rPr>
          <w:rFonts w:ascii="Arial" w:hAnsi="Arial" w:cs="Arial"/>
          <w:lang w:val="es-MX"/>
        </w:rPr>
      </w:pPr>
    </w:p>
    <w:p w:rsidR="00DF3A23" w:rsidRPr="001D7F21" w:rsidRDefault="00DF3A23" w:rsidP="00DF3A23">
      <w:pPr>
        <w:spacing w:line="360" w:lineRule="auto"/>
        <w:ind w:left="1134"/>
        <w:jc w:val="both"/>
        <w:rPr>
          <w:rFonts w:ascii="Arial" w:hAnsi="Arial" w:cs="Arial"/>
          <w:lang w:val="es-MX"/>
        </w:rPr>
      </w:pPr>
    </w:p>
    <w:p w:rsidR="00512555" w:rsidRPr="001D7F21" w:rsidRDefault="00512555" w:rsidP="00DF3A23">
      <w:pPr>
        <w:spacing w:line="360" w:lineRule="auto"/>
        <w:ind w:left="1134"/>
        <w:jc w:val="both"/>
        <w:rPr>
          <w:rFonts w:ascii="Arial" w:hAnsi="Arial" w:cs="Arial"/>
          <w:lang w:val="es-MX"/>
        </w:rPr>
      </w:pPr>
    </w:p>
    <w:p w:rsidR="00DF3A23" w:rsidRPr="001D7F21" w:rsidRDefault="00DF3A23" w:rsidP="00DF3A23">
      <w:pPr>
        <w:spacing w:line="360" w:lineRule="auto"/>
        <w:ind w:left="1134"/>
        <w:jc w:val="both"/>
        <w:rPr>
          <w:rFonts w:ascii="Arial" w:hAnsi="Arial" w:cs="Arial"/>
          <w:lang w:val="es-MX"/>
        </w:rPr>
      </w:pPr>
    </w:p>
    <w:tbl>
      <w:tblPr>
        <w:tblW w:w="0" w:type="auto"/>
        <w:jc w:val="center"/>
        <w:tblInd w:w="324" w:type="dxa"/>
        <w:tblCellMar>
          <w:left w:w="0" w:type="dxa"/>
          <w:right w:w="0" w:type="dxa"/>
        </w:tblCellMar>
        <w:tblLook w:val="04A0"/>
      </w:tblPr>
      <w:tblGrid>
        <w:gridCol w:w="8032"/>
        <w:gridCol w:w="2456"/>
      </w:tblGrid>
      <w:tr w:rsidR="00DF3A23" w:rsidRPr="001D7F21" w:rsidTr="00DF3A23">
        <w:trPr>
          <w:trHeight w:val="556"/>
          <w:jc w:val="center"/>
        </w:trPr>
        <w:tc>
          <w:tcPr>
            <w:tcW w:w="8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jc w:val="center"/>
              <w:rPr>
                <w:rFonts w:ascii="Arial" w:hAnsi="Arial" w:cs="Arial"/>
                <w:b/>
                <w:bCs/>
                <w:sz w:val="18"/>
                <w:szCs w:val="18"/>
                <w:lang w:val="es-MX"/>
              </w:rPr>
            </w:pPr>
            <w:r w:rsidRPr="001D7F21">
              <w:rPr>
                <w:rFonts w:ascii="Arial" w:hAnsi="Arial" w:cs="Arial"/>
                <w:b/>
                <w:bCs/>
                <w:sz w:val="18"/>
                <w:szCs w:val="18"/>
                <w:lang w:val="es-MX"/>
              </w:rPr>
              <w:t>Tipo de adjudicación</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center"/>
              <w:rPr>
                <w:rFonts w:ascii="Arial" w:hAnsi="Arial" w:cs="Arial"/>
                <w:b/>
                <w:bCs/>
                <w:sz w:val="18"/>
                <w:szCs w:val="18"/>
                <w:lang w:val="es-MX"/>
              </w:rPr>
            </w:pPr>
            <w:r w:rsidRPr="001D7F21">
              <w:rPr>
                <w:rFonts w:ascii="Arial" w:hAnsi="Arial" w:cs="Arial"/>
                <w:b/>
                <w:bCs/>
                <w:sz w:val="18"/>
                <w:szCs w:val="18"/>
                <w:lang w:val="es-MX"/>
              </w:rPr>
              <w:t>Monto comprometido          (Miles de pesos)</w:t>
            </w:r>
          </w:p>
        </w:tc>
      </w:tr>
      <w:tr w:rsidR="00DF3A23" w:rsidRPr="001D7F21" w:rsidTr="00DF3A23">
        <w:trPr>
          <w:trHeight w:val="54"/>
          <w:jc w:val="center"/>
        </w:trPr>
        <w:tc>
          <w:tcPr>
            <w:tcW w:w="8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rPr>
                <w:rFonts w:ascii="Arial" w:hAnsi="Arial" w:cs="Arial"/>
                <w:bCs/>
                <w:sz w:val="18"/>
                <w:szCs w:val="18"/>
                <w:lang w:val="es-MX"/>
              </w:rPr>
            </w:pPr>
            <w:r w:rsidRPr="001D7F21">
              <w:rPr>
                <w:rFonts w:ascii="Arial" w:hAnsi="Arial" w:cs="Arial"/>
                <w:bCs/>
                <w:sz w:val="18"/>
                <w:szCs w:val="18"/>
                <w:lang w:val="es-MX"/>
              </w:rPr>
              <w:t>Licitaciones Públicas</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center"/>
              <w:rPr>
                <w:rFonts w:ascii="Arial" w:hAnsi="Arial" w:cs="Arial"/>
                <w:bCs/>
                <w:sz w:val="18"/>
                <w:szCs w:val="18"/>
                <w:lang w:val="es-MX"/>
              </w:rPr>
            </w:pPr>
            <w:r w:rsidRPr="001D7F21">
              <w:rPr>
                <w:rFonts w:ascii="Arial" w:hAnsi="Arial" w:cs="Arial"/>
                <w:bCs/>
                <w:sz w:val="18"/>
                <w:szCs w:val="18"/>
                <w:lang w:val="es-MX"/>
              </w:rPr>
              <w:t>$32,410.97</w:t>
            </w:r>
          </w:p>
        </w:tc>
      </w:tr>
      <w:tr w:rsidR="00DF3A23" w:rsidRPr="001D7F21" w:rsidTr="00DF3A23">
        <w:trPr>
          <w:trHeight w:val="54"/>
          <w:jc w:val="center"/>
        </w:trPr>
        <w:tc>
          <w:tcPr>
            <w:tcW w:w="8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both"/>
              <w:rPr>
                <w:rFonts w:ascii="Arial" w:hAnsi="Arial" w:cs="Arial"/>
                <w:sz w:val="18"/>
                <w:szCs w:val="18"/>
                <w:lang w:val="es-MX"/>
              </w:rPr>
            </w:pPr>
            <w:r w:rsidRPr="001D7F21">
              <w:rPr>
                <w:rFonts w:ascii="Arial" w:hAnsi="Arial" w:cs="Arial"/>
                <w:sz w:val="18"/>
                <w:szCs w:val="18"/>
                <w:lang w:val="es-MX"/>
              </w:rPr>
              <w:t xml:space="preserve">Invitación a Cuando Menos Tres Personas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jc w:val="center"/>
              <w:rPr>
                <w:rFonts w:ascii="Arial" w:hAnsi="Arial" w:cs="Arial"/>
                <w:sz w:val="18"/>
                <w:szCs w:val="18"/>
                <w:lang w:val="es-MX"/>
              </w:rPr>
            </w:pPr>
            <w:r w:rsidRPr="001D7F21">
              <w:rPr>
                <w:rFonts w:ascii="Arial" w:hAnsi="Arial" w:cs="Arial"/>
                <w:sz w:val="18"/>
                <w:szCs w:val="18"/>
                <w:lang w:val="es-MX"/>
              </w:rPr>
              <w:t xml:space="preserve">  $1,220.43</w:t>
            </w:r>
          </w:p>
        </w:tc>
      </w:tr>
      <w:tr w:rsidR="00DF3A23" w:rsidRPr="001D7F21" w:rsidTr="00DF3A23">
        <w:trPr>
          <w:trHeight w:val="54"/>
          <w:jc w:val="center"/>
        </w:trPr>
        <w:tc>
          <w:tcPr>
            <w:tcW w:w="80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both"/>
              <w:rPr>
                <w:rFonts w:ascii="Arial" w:hAnsi="Arial" w:cs="Arial"/>
                <w:sz w:val="18"/>
                <w:szCs w:val="18"/>
                <w:lang w:val="es-MX"/>
              </w:rPr>
            </w:pPr>
            <w:r w:rsidRPr="001D7F21">
              <w:rPr>
                <w:rFonts w:ascii="Arial" w:hAnsi="Arial" w:cs="Arial"/>
                <w:sz w:val="18"/>
                <w:szCs w:val="18"/>
                <w:lang w:val="es-MX"/>
              </w:rPr>
              <w:t>Adjudicaciones Directas al amparo del artículo 42 de la LAASSP</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jc w:val="center"/>
              <w:rPr>
                <w:rFonts w:ascii="Arial" w:hAnsi="Arial" w:cs="Arial"/>
                <w:sz w:val="18"/>
                <w:szCs w:val="18"/>
                <w:lang w:val="es-MX"/>
              </w:rPr>
            </w:pPr>
            <w:r w:rsidRPr="001D7F21">
              <w:rPr>
                <w:rFonts w:ascii="Arial" w:hAnsi="Arial" w:cs="Arial"/>
                <w:sz w:val="18"/>
                <w:szCs w:val="18"/>
                <w:lang w:val="es-MX"/>
              </w:rPr>
              <w:t xml:space="preserve">  $8,833.81</w:t>
            </w:r>
          </w:p>
        </w:tc>
      </w:tr>
      <w:tr w:rsidR="00DF3A23" w:rsidRPr="001D7F21" w:rsidTr="00DF3A23">
        <w:trPr>
          <w:trHeight w:val="101"/>
          <w:jc w:val="center"/>
        </w:trPr>
        <w:tc>
          <w:tcPr>
            <w:tcW w:w="80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F3A23" w:rsidRPr="001D7F21" w:rsidRDefault="00DF3A23" w:rsidP="00DF3A23">
            <w:pPr>
              <w:jc w:val="both"/>
              <w:rPr>
                <w:rFonts w:ascii="Arial" w:hAnsi="Arial" w:cs="Arial"/>
                <w:sz w:val="18"/>
                <w:szCs w:val="18"/>
                <w:lang w:val="es-MX"/>
              </w:rPr>
            </w:pPr>
            <w:r w:rsidRPr="001D7F21">
              <w:rPr>
                <w:rFonts w:ascii="Arial" w:hAnsi="Arial" w:cs="Arial"/>
                <w:sz w:val="18"/>
                <w:szCs w:val="18"/>
                <w:lang w:val="es-MX"/>
              </w:rPr>
              <w:t>Contrataciones al amparo del artículo 1º y 41 de la LAASSP</w:t>
            </w:r>
          </w:p>
        </w:tc>
        <w:tc>
          <w:tcPr>
            <w:tcW w:w="24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F3A23" w:rsidRPr="001D7F21" w:rsidRDefault="00DF3A23" w:rsidP="00DF3A23">
            <w:pPr>
              <w:jc w:val="center"/>
              <w:rPr>
                <w:rFonts w:ascii="Arial" w:hAnsi="Arial" w:cs="Arial"/>
                <w:sz w:val="18"/>
                <w:szCs w:val="18"/>
                <w:lang w:val="es-MX"/>
              </w:rPr>
            </w:pPr>
            <w:r w:rsidRPr="001D7F21">
              <w:rPr>
                <w:rFonts w:ascii="Arial" w:hAnsi="Arial" w:cs="Arial"/>
                <w:sz w:val="18"/>
                <w:szCs w:val="18"/>
                <w:lang w:val="es-MX"/>
              </w:rPr>
              <w:t>$58,577.59</w:t>
            </w:r>
          </w:p>
        </w:tc>
      </w:tr>
    </w:tbl>
    <w:p w:rsidR="00DF3A23" w:rsidRPr="001D7F21" w:rsidRDefault="00DF3A23" w:rsidP="00DF3A23">
      <w:pPr>
        <w:tabs>
          <w:tab w:val="num" w:pos="1134"/>
        </w:tabs>
        <w:spacing w:after="0" w:line="240" w:lineRule="auto"/>
        <w:ind w:left="851"/>
        <w:rPr>
          <w:rFonts w:ascii="Arial" w:hAnsi="Arial" w:cs="Arial"/>
          <w:lang w:val="es-MX"/>
        </w:rPr>
      </w:pPr>
    </w:p>
    <w:p w:rsidR="00BF6C54" w:rsidRPr="001D7F21" w:rsidRDefault="00BF6C54" w:rsidP="00DF3A23">
      <w:pPr>
        <w:tabs>
          <w:tab w:val="num" w:pos="1134"/>
        </w:tabs>
        <w:spacing w:after="0" w:line="240" w:lineRule="auto"/>
        <w:ind w:left="851"/>
        <w:rPr>
          <w:rFonts w:ascii="Arial" w:hAnsi="Arial" w:cs="Arial"/>
          <w:lang w:val="es-MX"/>
        </w:rPr>
      </w:pPr>
    </w:p>
    <w:p w:rsidR="00005A4E" w:rsidRPr="001D7F21" w:rsidRDefault="00005A4E" w:rsidP="00DF3A23">
      <w:pPr>
        <w:tabs>
          <w:tab w:val="num" w:pos="1134"/>
        </w:tabs>
        <w:spacing w:after="0" w:line="240" w:lineRule="auto"/>
        <w:ind w:left="851"/>
        <w:rPr>
          <w:rFonts w:ascii="Arial" w:hAnsi="Arial" w:cs="Arial"/>
          <w:lang w:val="es-MX"/>
        </w:rPr>
      </w:pPr>
    </w:p>
    <w:p w:rsidR="00005A4E" w:rsidRPr="001D7F21" w:rsidRDefault="00005A4E" w:rsidP="00DF3A23">
      <w:pPr>
        <w:tabs>
          <w:tab w:val="num" w:pos="1134"/>
        </w:tabs>
        <w:spacing w:after="0" w:line="240" w:lineRule="auto"/>
        <w:ind w:left="851"/>
        <w:rPr>
          <w:rFonts w:ascii="Arial" w:hAnsi="Arial" w:cs="Arial"/>
          <w:lang w:val="es-MX"/>
        </w:rPr>
      </w:pPr>
    </w:p>
    <w:p w:rsidR="00DF3A23" w:rsidRPr="00E26676" w:rsidRDefault="00DF3A23" w:rsidP="00E26676">
      <w:pPr>
        <w:pStyle w:val="Ttulo2"/>
        <w:numPr>
          <w:ilvl w:val="1"/>
          <w:numId w:val="46"/>
        </w:numPr>
        <w:rPr>
          <w:rFonts w:ascii="Arial" w:hAnsi="Arial" w:cs="Arial"/>
          <w:color w:val="auto"/>
          <w:sz w:val="22"/>
          <w:szCs w:val="22"/>
          <w:lang w:val="es-MX"/>
        </w:rPr>
      </w:pPr>
      <w:bookmarkStart w:id="23" w:name="_Toc303248254"/>
      <w:r w:rsidRPr="00E26676">
        <w:rPr>
          <w:rFonts w:ascii="Arial" w:hAnsi="Arial" w:cs="Arial"/>
          <w:color w:val="auto"/>
          <w:sz w:val="22"/>
          <w:szCs w:val="22"/>
          <w:lang w:val="es-MX"/>
        </w:rPr>
        <w:t>Ley de Obras Públicas y Servicios Relacionados con las Mismas.</w:t>
      </w:r>
      <w:bookmarkEnd w:id="23"/>
    </w:p>
    <w:p w:rsidR="00DF3A23" w:rsidRPr="001D7F21" w:rsidRDefault="00DF3A23" w:rsidP="00DF3A23">
      <w:pPr>
        <w:tabs>
          <w:tab w:val="num" w:pos="1134"/>
        </w:tabs>
        <w:ind w:left="720" w:firstLine="414"/>
        <w:rPr>
          <w:rFonts w:ascii="Arial" w:hAnsi="Arial" w:cs="Arial"/>
          <w:color w:val="7030A0"/>
          <w:lang w:val="es-MX"/>
        </w:rPr>
      </w:pPr>
    </w:p>
    <w:p w:rsidR="00DF3A23" w:rsidRDefault="00DF3A23" w:rsidP="00DF3A23">
      <w:pPr>
        <w:tabs>
          <w:tab w:val="num" w:pos="1134"/>
        </w:tabs>
        <w:spacing w:after="0" w:line="360" w:lineRule="auto"/>
        <w:ind w:left="1134"/>
        <w:jc w:val="both"/>
        <w:rPr>
          <w:rFonts w:ascii="Arial" w:hAnsi="Arial" w:cs="Arial"/>
          <w:lang w:val="es-MX"/>
        </w:rPr>
      </w:pPr>
      <w:r w:rsidRPr="001D7F21">
        <w:rPr>
          <w:rFonts w:ascii="Arial" w:hAnsi="Arial" w:cs="Arial"/>
          <w:lang w:val="es-MX"/>
        </w:rPr>
        <w:t>En relación a este rubro, para el ejercicio 2011, se tiene comprometido un monto de $10,973.60, proyectados a ejercer en el tercer y cuarto trimestre de dicho ejercicio, en mantenimiento y adecuaciones al edificio sede del IFAI, al amparo de la Ley de Obras Públicas y Servicios Relacionados con las Mismas.</w:t>
      </w:r>
    </w:p>
    <w:p w:rsidR="001D7F21" w:rsidRDefault="001D7F21" w:rsidP="00DF3A23">
      <w:pPr>
        <w:tabs>
          <w:tab w:val="num" w:pos="1134"/>
        </w:tabs>
        <w:spacing w:after="0" w:line="360" w:lineRule="auto"/>
        <w:ind w:left="1134"/>
        <w:jc w:val="both"/>
        <w:rPr>
          <w:rFonts w:ascii="Arial" w:hAnsi="Arial" w:cs="Arial"/>
          <w:lang w:val="es-MX"/>
        </w:rPr>
      </w:pPr>
    </w:p>
    <w:p w:rsidR="00F15930" w:rsidRPr="00E26676" w:rsidRDefault="00F15930" w:rsidP="00E26676">
      <w:pPr>
        <w:pStyle w:val="Ttulo2"/>
        <w:numPr>
          <w:ilvl w:val="1"/>
          <w:numId w:val="46"/>
        </w:numPr>
        <w:rPr>
          <w:rFonts w:ascii="Arial" w:hAnsi="Arial" w:cs="Arial"/>
          <w:color w:val="auto"/>
          <w:sz w:val="22"/>
          <w:szCs w:val="22"/>
          <w:lang w:val="es-MX"/>
        </w:rPr>
      </w:pPr>
      <w:bookmarkStart w:id="24" w:name="_Toc303248255"/>
      <w:r w:rsidRPr="00E26676">
        <w:rPr>
          <w:rFonts w:ascii="Arial" w:hAnsi="Arial" w:cs="Arial"/>
          <w:color w:val="auto"/>
          <w:sz w:val="22"/>
          <w:szCs w:val="22"/>
          <w:lang w:val="es-MX"/>
        </w:rPr>
        <w:lastRenderedPageBreak/>
        <w:t>Programa de Mejora de la Gestión.</w:t>
      </w:r>
      <w:bookmarkEnd w:id="24"/>
    </w:p>
    <w:p w:rsidR="00F15930" w:rsidRPr="001D7F21" w:rsidRDefault="00F15930" w:rsidP="00F15930">
      <w:pPr>
        <w:ind w:left="720"/>
        <w:rPr>
          <w:rFonts w:ascii="Arial" w:hAnsi="Arial" w:cs="Arial"/>
          <w:lang w:val="es-MX"/>
        </w:rPr>
      </w:pPr>
    </w:p>
    <w:p w:rsidR="00F15930" w:rsidRPr="001D7F21" w:rsidRDefault="00F15930" w:rsidP="00702801">
      <w:pPr>
        <w:spacing w:after="0" w:line="360" w:lineRule="auto"/>
        <w:ind w:left="1134"/>
        <w:jc w:val="both"/>
        <w:rPr>
          <w:rFonts w:ascii="Arial" w:hAnsi="Arial" w:cs="Arial"/>
          <w:lang w:val="es-MX"/>
        </w:rPr>
      </w:pPr>
      <w:r w:rsidRPr="001D7F21">
        <w:rPr>
          <w:rFonts w:ascii="Arial" w:hAnsi="Arial" w:cs="Arial"/>
          <w:lang w:val="es-MX"/>
        </w:rPr>
        <w:t xml:space="preserve">Las acciones realizadas por el </w:t>
      </w:r>
      <w:r w:rsidR="00DC44F4" w:rsidRPr="001D7F21">
        <w:rPr>
          <w:rFonts w:ascii="Arial" w:hAnsi="Arial" w:cs="Arial"/>
          <w:lang w:val="es-MX"/>
        </w:rPr>
        <w:t>I</w:t>
      </w:r>
      <w:r w:rsidRPr="001D7F21">
        <w:rPr>
          <w:rFonts w:ascii="Arial" w:hAnsi="Arial" w:cs="Arial"/>
          <w:lang w:val="es-MX"/>
        </w:rPr>
        <w:t>nstituto para d</w:t>
      </w:r>
      <w:r w:rsidR="00361783" w:rsidRPr="001D7F21">
        <w:rPr>
          <w:rFonts w:ascii="Arial" w:hAnsi="Arial" w:cs="Arial"/>
          <w:lang w:val="es-MX"/>
        </w:rPr>
        <w:t>ar cumplimiento a este programa</w:t>
      </w:r>
      <w:r w:rsidRPr="001D7F21">
        <w:rPr>
          <w:rFonts w:ascii="Arial" w:hAnsi="Arial" w:cs="Arial"/>
          <w:lang w:val="es-MX"/>
        </w:rPr>
        <w:t xml:space="preserve"> durante</w:t>
      </w:r>
      <w:r w:rsidR="00CD2728" w:rsidRPr="001D7F21">
        <w:rPr>
          <w:rFonts w:ascii="Arial" w:hAnsi="Arial" w:cs="Arial"/>
          <w:lang w:val="es-MX"/>
        </w:rPr>
        <w:t xml:space="preserve"> el primer semestre de</w:t>
      </w:r>
      <w:r w:rsidRPr="001D7F21">
        <w:rPr>
          <w:rFonts w:ascii="Arial" w:hAnsi="Arial" w:cs="Arial"/>
          <w:lang w:val="es-MX"/>
        </w:rPr>
        <w:t xml:space="preserve"> 20</w:t>
      </w:r>
      <w:r w:rsidR="00CD2728" w:rsidRPr="001D7F21">
        <w:rPr>
          <w:rFonts w:ascii="Arial" w:hAnsi="Arial" w:cs="Arial"/>
          <w:lang w:val="es-MX"/>
        </w:rPr>
        <w:t>1</w:t>
      </w:r>
      <w:r w:rsidRPr="001D7F21">
        <w:rPr>
          <w:rFonts w:ascii="Arial" w:hAnsi="Arial" w:cs="Arial"/>
          <w:lang w:val="es-MX"/>
        </w:rPr>
        <w:t>1</w:t>
      </w:r>
      <w:r w:rsidR="00361783" w:rsidRPr="001D7F21">
        <w:rPr>
          <w:rFonts w:ascii="Arial" w:hAnsi="Arial" w:cs="Arial"/>
          <w:lang w:val="es-MX"/>
        </w:rPr>
        <w:t>,</w:t>
      </w:r>
      <w:r w:rsidRPr="001D7F21">
        <w:rPr>
          <w:rFonts w:ascii="Arial" w:hAnsi="Arial" w:cs="Arial"/>
          <w:lang w:val="es-MX"/>
        </w:rPr>
        <w:t xml:space="preserve"> se reportan en el siguiente cuadro:</w:t>
      </w:r>
    </w:p>
    <w:p w:rsidR="00E50B9F" w:rsidRPr="001D7F21" w:rsidRDefault="00E50B9F" w:rsidP="00413E1B">
      <w:pPr>
        <w:tabs>
          <w:tab w:val="left" w:pos="6420"/>
        </w:tabs>
        <w:spacing w:after="0" w:line="360" w:lineRule="auto"/>
        <w:ind w:left="1134"/>
        <w:jc w:val="center"/>
        <w:rPr>
          <w:rFonts w:ascii="Arial" w:hAnsi="Arial" w:cs="Arial"/>
          <w:sz w:val="18"/>
          <w:szCs w:val="18"/>
          <w:lang w:val="es-MX"/>
        </w:rPr>
      </w:pPr>
      <w:r w:rsidRPr="001D7F21">
        <w:rPr>
          <w:noProof/>
          <w:szCs w:val="18"/>
          <w:lang w:val="es-MX" w:eastAsia="es-MX"/>
        </w:rPr>
        <w:drawing>
          <wp:inline distT="0" distB="0" distL="0" distR="0">
            <wp:extent cx="6305550" cy="1228725"/>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6305550" cy="1228725"/>
                    </a:xfrm>
                    <a:prstGeom prst="rect">
                      <a:avLst/>
                    </a:prstGeom>
                    <a:noFill/>
                    <a:ln w="9525">
                      <a:noFill/>
                      <a:miter lim="800000"/>
                      <a:headEnd/>
                      <a:tailEnd/>
                    </a:ln>
                  </pic:spPr>
                </pic:pic>
              </a:graphicData>
            </a:graphic>
          </wp:inline>
        </w:drawing>
      </w:r>
    </w:p>
    <w:p w:rsidR="002B589C" w:rsidRDefault="002B589C" w:rsidP="00DF13D8">
      <w:pPr>
        <w:spacing w:line="360" w:lineRule="auto"/>
        <w:ind w:left="1134"/>
        <w:jc w:val="both"/>
        <w:rPr>
          <w:rFonts w:ascii="Arial" w:hAnsi="Arial" w:cs="Arial"/>
          <w:lang w:val="es-MX"/>
        </w:rPr>
      </w:pPr>
    </w:p>
    <w:p w:rsidR="00110F2F" w:rsidRPr="001D7F21" w:rsidRDefault="00753168" w:rsidP="00DF13D8">
      <w:pPr>
        <w:spacing w:line="360" w:lineRule="auto"/>
        <w:ind w:left="1134"/>
        <w:jc w:val="both"/>
        <w:rPr>
          <w:rFonts w:ascii="Arial" w:hAnsi="Arial" w:cs="Arial"/>
          <w:lang w:val="es-MX"/>
        </w:rPr>
      </w:pPr>
      <w:r w:rsidRPr="001D7F21">
        <w:rPr>
          <w:rFonts w:ascii="Arial" w:hAnsi="Arial" w:cs="Arial"/>
          <w:lang w:val="es-MX"/>
        </w:rPr>
        <w:t>Es importante señalar que en el mes de enero</w:t>
      </w:r>
      <w:r w:rsidR="00DF13D8" w:rsidRPr="001D7F21">
        <w:rPr>
          <w:rFonts w:ascii="Arial" w:hAnsi="Arial" w:cs="Arial"/>
          <w:lang w:val="es-MX"/>
        </w:rPr>
        <w:t>,</w:t>
      </w:r>
      <w:r w:rsidRPr="001D7F21">
        <w:rPr>
          <w:rFonts w:ascii="Arial" w:hAnsi="Arial" w:cs="Arial"/>
          <w:lang w:val="es-MX"/>
        </w:rPr>
        <w:t xml:space="preserve"> la COFEMER </w:t>
      </w:r>
      <w:r w:rsidR="00DF13D8" w:rsidRPr="001D7F21">
        <w:rPr>
          <w:rFonts w:ascii="Arial" w:hAnsi="Arial" w:cs="Arial"/>
          <w:lang w:val="es-MX"/>
        </w:rPr>
        <w:t>notificó mediante Oficio No. COFEME/11/0276</w:t>
      </w:r>
      <w:r w:rsidRPr="001D7F21">
        <w:rPr>
          <w:rFonts w:ascii="Arial" w:hAnsi="Arial" w:cs="Arial"/>
          <w:lang w:val="es-MX"/>
        </w:rPr>
        <w:t xml:space="preserve"> </w:t>
      </w:r>
      <w:r w:rsidR="00EE0BCA">
        <w:rPr>
          <w:rFonts w:ascii="Arial" w:hAnsi="Arial" w:cs="Arial"/>
          <w:lang w:val="es-MX"/>
        </w:rPr>
        <w:t xml:space="preserve"> la </w:t>
      </w:r>
      <w:r w:rsidRPr="001D7F21">
        <w:rPr>
          <w:rFonts w:ascii="Arial" w:hAnsi="Arial" w:cs="Arial"/>
          <w:lang w:val="es-MX"/>
        </w:rPr>
        <w:t xml:space="preserve">baja </w:t>
      </w:r>
      <w:r w:rsidR="00EE0BCA">
        <w:rPr>
          <w:rFonts w:ascii="Arial" w:hAnsi="Arial" w:cs="Arial"/>
          <w:lang w:val="es-MX"/>
        </w:rPr>
        <w:t>d</w:t>
      </w:r>
      <w:r w:rsidRPr="001D7F21">
        <w:rPr>
          <w:rFonts w:ascii="Arial" w:hAnsi="Arial" w:cs="Arial"/>
          <w:lang w:val="es-MX"/>
        </w:rPr>
        <w:t xml:space="preserve">el trámite </w:t>
      </w:r>
      <w:r w:rsidR="00DF13D8" w:rsidRPr="001D7F21">
        <w:rPr>
          <w:rFonts w:ascii="Arial" w:hAnsi="Arial" w:cs="Arial"/>
          <w:lang w:val="es-MX"/>
        </w:rPr>
        <w:t>“Aviso sobre la prestación deficiente del servicio por parte de una unidad de enlace, o de la falta de actualización de un sitio de internet, identificado con homoclave IFAI-00-006</w:t>
      </w:r>
      <w:r w:rsidR="00BF2E14">
        <w:rPr>
          <w:rFonts w:ascii="Arial" w:hAnsi="Arial" w:cs="Arial"/>
          <w:lang w:val="es-MX"/>
        </w:rPr>
        <w:t>;</w:t>
      </w:r>
      <w:r w:rsidR="00DF13D8" w:rsidRPr="001D7F21">
        <w:rPr>
          <w:rFonts w:ascii="Arial" w:hAnsi="Arial" w:cs="Arial"/>
          <w:lang w:val="es-MX"/>
        </w:rPr>
        <w:t xml:space="preserve"> sin embargo, </w:t>
      </w:r>
      <w:r w:rsidR="00EE0BCA">
        <w:rPr>
          <w:rFonts w:ascii="Arial" w:hAnsi="Arial" w:cs="Arial"/>
          <w:lang w:val="es-MX"/>
        </w:rPr>
        <w:t>la SFP no ha concluido con el trámite de cierre</w:t>
      </w:r>
      <w:r w:rsidR="00DF13D8" w:rsidRPr="001D7F21">
        <w:rPr>
          <w:rFonts w:ascii="Arial" w:hAnsi="Arial" w:cs="Arial"/>
          <w:lang w:val="es-MX"/>
        </w:rPr>
        <w:t xml:space="preserve"> en el Sistema de Administración del PMG, por lo que se ha solicitado la intervención de los asesores de la SFP a fin de que aparezca como concluida en dicho sistema.</w:t>
      </w:r>
    </w:p>
    <w:p w:rsidR="00BF6C54" w:rsidRDefault="00BF6C54" w:rsidP="00DF13D8">
      <w:pPr>
        <w:spacing w:line="360" w:lineRule="auto"/>
        <w:ind w:left="1134"/>
        <w:jc w:val="both"/>
        <w:rPr>
          <w:rFonts w:ascii="Arial" w:hAnsi="Arial" w:cs="Arial"/>
          <w:lang w:val="es-MX"/>
        </w:rPr>
      </w:pPr>
    </w:p>
    <w:p w:rsidR="00F15930" w:rsidRPr="00E26676" w:rsidRDefault="00F15930" w:rsidP="00E26676">
      <w:pPr>
        <w:pStyle w:val="Ttulo2"/>
        <w:numPr>
          <w:ilvl w:val="1"/>
          <w:numId w:val="46"/>
        </w:numPr>
        <w:rPr>
          <w:rFonts w:ascii="Arial" w:hAnsi="Arial" w:cs="Arial"/>
          <w:color w:val="auto"/>
          <w:sz w:val="22"/>
          <w:szCs w:val="22"/>
          <w:lang w:val="es-MX"/>
        </w:rPr>
      </w:pPr>
      <w:bookmarkStart w:id="25" w:name="_Toc303248256"/>
      <w:r w:rsidRPr="00E26676">
        <w:rPr>
          <w:rFonts w:ascii="Arial" w:hAnsi="Arial" w:cs="Arial"/>
          <w:color w:val="auto"/>
          <w:sz w:val="22"/>
          <w:szCs w:val="22"/>
          <w:lang w:val="es-MX"/>
        </w:rPr>
        <w:t xml:space="preserve">Programa en </w:t>
      </w:r>
      <w:r w:rsidR="00DC44F4" w:rsidRPr="00E26676">
        <w:rPr>
          <w:rFonts w:ascii="Arial" w:hAnsi="Arial" w:cs="Arial"/>
          <w:color w:val="auto"/>
          <w:sz w:val="22"/>
          <w:szCs w:val="22"/>
          <w:lang w:val="es-MX"/>
        </w:rPr>
        <w:t>M</w:t>
      </w:r>
      <w:r w:rsidRPr="00E26676">
        <w:rPr>
          <w:rFonts w:ascii="Arial" w:hAnsi="Arial" w:cs="Arial"/>
          <w:color w:val="auto"/>
          <w:sz w:val="22"/>
          <w:szCs w:val="22"/>
          <w:lang w:val="es-MX"/>
        </w:rPr>
        <w:t xml:space="preserve">ateria de </w:t>
      </w:r>
      <w:r w:rsidR="00DC44F4" w:rsidRPr="00E26676">
        <w:rPr>
          <w:rFonts w:ascii="Arial" w:hAnsi="Arial" w:cs="Arial"/>
          <w:color w:val="auto"/>
          <w:sz w:val="22"/>
          <w:szCs w:val="22"/>
          <w:lang w:val="es-MX"/>
        </w:rPr>
        <w:t>T</w:t>
      </w:r>
      <w:r w:rsidRPr="00E26676">
        <w:rPr>
          <w:rFonts w:ascii="Arial" w:hAnsi="Arial" w:cs="Arial"/>
          <w:color w:val="auto"/>
          <w:sz w:val="22"/>
          <w:szCs w:val="22"/>
          <w:lang w:val="es-MX"/>
        </w:rPr>
        <w:t xml:space="preserve">ransparencia y </w:t>
      </w:r>
      <w:r w:rsidR="00DC44F4" w:rsidRPr="00E26676">
        <w:rPr>
          <w:rFonts w:ascii="Arial" w:hAnsi="Arial" w:cs="Arial"/>
          <w:color w:val="auto"/>
          <w:sz w:val="22"/>
          <w:szCs w:val="22"/>
          <w:lang w:val="es-MX"/>
        </w:rPr>
        <w:t>Combate a la C</w:t>
      </w:r>
      <w:r w:rsidRPr="00E26676">
        <w:rPr>
          <w:rFonts w:ascii="Arial" w:hAnsi="Arial" w:cs="Arial"/>
          <w:color w:val="auto"/>
          <w:sz w:val="22"/>
          <w:szCs w:val="22"/>
          <w:lang w:val="es-MX"/>
        </w:rPr>
        <w:t>orrupción</w:t>
      </w:r>
      <w:bookmarkEnd w:id="25"/>
    </w:p>
    <w:p w:rsidR="000C5DA9" w:rsidRPr="001D7F21" w:rsidRDefault="000C5DA9" w:rsidP="000C5DA9">
      <w:pPr>
        <w:spacing w:after="0" w:line="240" w:lineRule="auto"/>
        <w:ind w:left="851"/>
        <w:rPr>
          <w:rFonts w:ascii="Arial" w:hAnsi="Arial" w:cs="Arial"/>
          <w:b/>
          <w:lang w:val="es-MX"/>
        </w:rPr>
      </w:pPr>
    </w:p>
    <w:p w:rsidR="000C5DA9" w:rsidRPr="001D7F21" w:rsidRDefault="000C5DA9" w:rsidP="000C5DA9">
      <w:pPr>
        <w:spacing w:after="0" w:line="240" w:lineRule="auto"/>
        <w:ind w:left="851"/>
        <w:rPr>
          <w:rFonts w:ascii="Arial" w:hAnsi="Arial" w:cs="Arial"/>
          <w:b/>
          <w:lang w:val="es-MX"/>
        </w:rPr>
      </w:pPr>
    </w:p>
    <w:p w:rsidR="00F15930" w:rsidRPr="001D7F21" w:rsidRDefault="00F15930" w:rsidP="00231C66">
      <w:pPr>
        <w:spacing w:line="360" w:lineRule="auto"/>
        <w:ind w:left="1134"/>
        <w:jc w:val="both"/>
        <w:rPr>
          <w:rFonts w:ascii="Arial" w:hAnsi="Arial" w:cs="Arial"/>
          <w:lang w:val="es-MX"/>
        </w:rPr>
      </w:pPr>
      <w:r w:rsidRPr="001D7F21">
        <w:rPr>
          <w:rFonts w:ascii="Arial" w:hAnsi="Arial" w:cs="Arial"/>
          <w:lang w:val="es-MX"/>
        </w:rPr>
        <w:t xml:space="preserve">La Unidad de Enlace del IFAI es la encargada de recibir y dar respuesta a las solicitudes de información que se reciben en el Instituto, así como de gestionar al interior del mismo que se elaboren y entreguen en tiempo y forma los documentos requeridos. Su objetivo institucional consiste en garantizar el derecho de acceso a la información a los solicitantes que requieran sus datos personales o información pública que obre en los archivos del IFAI. </w:t>
      </w:r>
    </w:p>
    <w:p w:rsidR="001D7F21" w:rsidRPr="00722A4E" w:rsidRDefault="002645E5" w:rsidP="001D7F21">
      <w:pPr>
        <w:pStyle w:val="Prrafodelista"/>
        <w:spacing w:line="360" w:lineRule="auto"/>
        <w:ind w:left="1134"/>
        <w:jc w:val="both"/>
        <w:rPr>
          <w:rFonts w:ascii="Arial" w:hAnsi="Arial" w:cs="Arial"/>
        </w:rPr>
      </w:pPr>
      <w:r w:rsidRPr="00722A4E">
        <w:rPr>
          <w:rFonts w:ascii="Arial" w:hAnsi="Arial" w:cs="Arial"/>
        </w:rPr>
        <w:lastRenderedPageBreak/>
        <w:t>Durante el periodo comprendido entre el 1 de enero y el 30 de junio de 2011, la Unidad de Enlace del IFAI recibió 776 solicitudes de información, de las cuales 759 (97.8%) fueron realizadas a través del Sistema INFOMEX, mientras que sólo 17 (2.2%) se presentaron en forma manual. Al 30 de junio de 2011, de las 776 solicitudes se habían atendido 713 solicitudes (91.9%) quedando en proceso 63 (8.1%). El tiempo promedio que empleó el IFAI para dar respuesta a las mismas fue de 7.8 días hábiles</w:t>
      </w:r>
    </w:p>
    <w:p w:rsidR="001D7F21" w:rsidRDefault="001D7F21" w:rsidP="001D7F21">
      <w:pPr>
        <w:pStyle w:val="Prrafodelista"/>
        <w:spacing w:line="360" w:lineRule="auto"/>
        <w:ind w:left="1134"/>
        <w:jc w:val="both"/>
        <w:rPr>
          <w:rFonts w:ascii="Arial" w:hAnsi="Arial" w:cs="Arial"/>
        </w:rPr>
      </w:pPr>
    </w:p>
    <w:p w:rsidR="00F15930" w:rsidRPr="004810DF" w:rsidRDefault="00F15930" w:rsidP="00E26676">
      <w:pPr>
        <w:pStyle w:val="Ttulo2"/>
        <w:numPr>
          <w:ilvl w:val="1"/>
          <w:numId w:val="46"/>
        </w:numPr>
        <w:rPr>
          <w:rFonts w:ascii="Arial" w:hAnsi="Arial" w:cs="Arial"/>
          <w:color w:val="auto"/>
          <w:sz w:val="22"/>
          <w:szCs w:val="22"/>
          <w:lang w:val="es-MX"/>
        </w:rPr>
      </w:pPr>
      <w:bookmarkStart w:id="26" w:name="_Toc303248257"/>
      <w:r w:rsidRPr="004810DF">
        <w:rPr>
          <w:rFonts w:ascii="Arial" w:hAnsi="Arial" w:cs="Arial"/>
          <w:color w:val="auto"/>
          <w:sz w:val="22"/>
          <w:szCs w:val="22"/>
          <w:lang w:val="es-MX"/>
        </w:rPr>
        <w:t>Reporte de Resultados en Política y Prioridades de la SFP.</w:t>
      </w:r>
      <w:bookmarkEnd w:id="26"/>
    </w:p>
    <w:p w:rsidR="00455FCA" w:rsidRPr="00455FCA" w:rsidRDefault="00455FCA" w:rsidP="00455FCA">
      <w:pPr>
        <w:rPr>
          <w:highlight w:val="yellow"/>
          <w:lang w:val="es-MX"/>
        </w:rPr>
      </w:pPr>
    </w:p>
    <w:p w:rsidR="004810DF" w:rsidRPr="004810DF" w:rsidRDefault="004810DF" w:rsidP="00722A4E">
      <w:pPr>
        <w:spacing w:after="0" w:line="360" w:lineRule="auto"/>
        <w:ind w:left="1134"/>
        <w:jc w:val="both"/>
        <w:rPr>
          <w:rFonts w:ascii="Arial" w:hAnsi="Arial" w:cs="Arial"/>
        </w:rPr>
      </w:pPr>
      <w:r w:rsidRPr="004810DF">
        <w:rPr>
          <w:rFonts w:ascii="Arial" w:hAnsi="Arial" w:cs="Arial"/>
        </w:rPr>
        <w:t>El Instituto ha estado atento a las actividades que se generen por parte de la Secretaría de la Función Pública para mejorar la gestión pública en la Administración Pública Federal.</w:t>
      </w:r>
    </w:p>
    <w:p w:rsidR="004810DF" w:rsidRPr="004810DF" w:rsidRDefault="004810DF" w:rsidP="00722A4E">
      <w:pPr>
        <w:spacing w:after="0" w:line="360" w:lineRule="auto"/>
        <w:ind w:left="1134"/>
        <w:jc w:val="both"/>
        <w:rPr>
          <w:rFonts w:ascii="Arial" w:hAnsi="Arial" w:cs="Arial"/>
        </w:rPr>
      </w:pPr>
      <w:r w:rsidRPr="004810DF">
        <w:rPr>
          <w:rFonts w:ascii="Arial" w:hAnsi="Arial" w:cs="Arial"/>
        </w:rPr>
        <w:t>En ese sentido destaca la participación de servidores públicos del IFAI en el grupo de trabajo para  la revisión y actualización del Manual Administrativo de Aplicación General en Materia de Transparencia y Archivos  que fue coordinado por la Unidad de Políticas de Transparencia y Cooperación Internacional de dicha Secretaría durante los meses de mayo y junio del presente año.</w:t>
      </w:r>
    </w:p>
    <w:p w:rsidR="00E26676" w:rsidRPr="004810DF" w:rsidRDefault="00E26676" w:rsidP="00F15930">
      <w:pPr>
        <w:spacing w:line="360" w:lineRule="auto"/>
        <w:ind w:left="1077"/>
        <w:rPr>
          <w:rFonts w:ascii="Arial" w:hAnsi="Arial" w:cs="Arial"/>
          <w:i/>
          <w:highlight w:val="yellow"/>
        </w:rPr>
      </w:pPr>
    </w:p>
    <w:p w:rsidR="00231C66" w:rsidRPr="00E26676" w:rsidRDefault="00231C66" w:rsidP="00E26676">
      <w:pPr>
        <w:pStyle w:val="Ttulo2"/>
        <w:numPr>
          <w:ilvl w:val="1"/>
          <w:numId w:val="46"/>
        </w:numPr>
        <w:rPr>
          <w:rFonts w:ascii="Arial" w:hAnsi="Arial" w:cs="Arial"/>
          <w:color w:val="auto"/>
          <w:sz w:val="22"/>
          <w:szCs w:val="22"/>
          <w:lang w:val="es-MX"/>
        </w:rPr>
      </w:pPr>
      <w:bookmarkStart w:id="27" w:name="_Toc303248258"/>
      <w:r w:rsidRPr="00E26676">
        <w:rPr>
          <w:rFonts w:ascii="Arial" w:hAnsi="Arial" w:cs="Arial"/>
          <w:color w:val="auto"/>
          <w:sz w:val="22"/>
          <w:szCs w:val="22"/>
          <w:lang w:val="es-MX"/>
        </w:rPr>
        <w:t xml:space="preserve">Seguimiento a </w:t>
      </w:r>
      <w:r w:rsidR="000850E6" w:rsidRPr="00E26676">
        <w:rPr>
          <w:rFonts w:ascii="Arial" w:hAnsi="Arial" w:cs="Arial"/>
          <w:color w:val="auto"/>
          <w:sz w:val="22"/>
          <w:szCs w:val="22"/>
          <w:lang w:val="es-MX"/>
        </w:rPr>
        <w:t>los 8 M</w:t>
      </w:r>
      <w:r w:rsidRPr="00E26676">
        <w:rPr>
          <w:rFonts w:ascii="Arial" w:hAnsi="Arial" w:cs="Arial"/>
          <w:color w:val="auto"/>
          <w:sz w:val="22"/>
          <w:szCs w:val="22"/>
          <w:lang w:val="es-MX"/>
        </w:rPr>
        <w:t xml:space="preserve">anuales </w:t>
      </w:r>
      <w:r w:rsidR="000850E6" w:rsidRPr="00E26676">
        <w:rPr>
          <w:rFonts w:ascii="Arial" w:hAnsi="Arial" w:cs="Arial"/>
          <w:color w:val="auto"/>
          <w:sz w:val="22"/>
          <w:szCs w:val="22"/>
          <w:lang w:val="es-MX"/>
        </w:rPr>
        <w:t>Administrativos de A</w:t>
      </w:r>
      <w:r w:rsidRPr="00E26676">
        <w:rPr>
          <w:rFonts w:ascii="Arial" w:hAnsi="Arial" w:cs="Arial"/>
          <w:color w:val="auto"/>
          <w:sz w:val="22"/>
          <w:szCs w:val="22"/>
          <w:lang w:val="es-MX"/>
        </w:rPr>
        <w:t>plicación General.</w:t>
      </w:r>
      <w:bookmarkEnd w:id="27"/>
    </w:p>
    <w:p w:rsidR="00231C66" w:rsidRPr="001D7F21" w:rsidRDefault="00231C66" w:rsidP="00231C66">
      <w:pPr>
        <w:spacing w:after="0" w:line="240" w:lineRule="auto"/>
        <w:ind w:left="720"/>
        <w:rPr>
          <w:rFonts w:ascii="Arial" w:hAnsi="Arial" w:cs="Arial"/>
          <w:b/>
          <w:lang w:val="es-MX"/>
        </w:rPr>
      </w:pPr>
    </w:p>
    <w:p w:rsidR="00231C66" w:rsidRDefault="00231C66" w:rsidP="00231C66">
      <w:pPr>
        <w:spacing w:after="0" w:line="360" w:lineRule="auto"/>
        <w:ind w:left="1134"/>
        <w:jc w:val="both"/>
        <w:rPr>
          <w:rFonts w:ascii="Arial" w:hAnsi="Arial" w:cs="Arial"/>
        </w:rPr>
      </w:pPr>
      <w:r w:rsidRPr="001D7F21">
        <w:rPr>
          <w:rFonts w:ascii="Arial" w:hAnsi="Arial" w:cs="Arial"/>
        </w:rPr>
        <w:t>El IFAI ha dado cumplimiento en tiempo y forma a las acciones relativas a la implantación de los Manuales Administrativos de Aplicación General emitidos por la Secretaría de la Función Pública. Asimismo a partir de la reestructu</w:t>
      </w:r>
      <w:r w:rsidR="004810DF">
        <w:rPr>
          <w:rFonts w:ascii="Arial" w:hAnsi="Arial" w:cs="Arial"/>
        </w:rPr>
        <w:t>ración del IFAI que se realiza</w:t>
      </w:r>
      <w:r w:rsidRPr="001D7F21">
        <w:rPr>
          <w:rFonts w:ascii="Arial" w:hAnsi="Arial" w:cs="Arial"/>
        </w:rPr>
        <w:t xml:space="preserve"> con motivo de la entrada en vigor de la Ley Federal de Protección </w:t>
      </w:r>
      <w:r w:rsidR="00201BC8">
        <w:rPr>
          <w:rFonts w:ascii="Arial" w:hAnsi="Arial" w:cs="Arial"/>
        </w:rPr>
        <w:t xml:space="preserve">de Datos Personales </w:t>
      </w:r>
      <w:r w:rsidR="004810DF">
        <w:rPr>
          <w:rFonts w:ascii="Arial" w:hAnsi="Arial" w:cs="Arial"/>
        </w:rPr>
        <w:t xml:space="preserve">en Posesión de los Particulares </w:t>
      </w:r>
      <w:r w:rsidR="00201BC8">
        <w:rPr>
          <w:rFonts w:ascii="Arial" w:hAnsi="Arial" w:cs="Arial"/>
        </w:rPr>
        <w:t xml:space="preserve">se </w:t>
      </w:r>
      <w:r w:rsidR="00201BC8" w:rsidRPr="001D7F21">
        <w:rPr>
          <w:rFonts w:ascii="Arial" w:hAnsi="Arial" w:cs="Arial"/>
        </w:rPr>
        <w:t>revis</w:t>
      </w:r>
      <w:r w:rsidR="00201BC8">
        <w:rPr>
          <w:rFonts w:ascii="Arial" w:hAnsi="Arial" w:cs="Arial"/>
        </w:rPr>
        <w:t>ará</w:t>
      </w:r>
      <w:r w:rsidRPr="001D7F21">
        <w:rPr>
          <w:rFonts w:ascii="Arial" w:hAnsi="Arial" w:cs="Arial"/>
        </w:rPr>
        <w:t>n las normas internas.</w:t>
      </w:r>
    </w:p>
    <w:p w:rsidR="00EE0BCA" w:rsidRDefault="00EE0BCA" w:rsidP="00231C66">
      <w:pPr>
        <w:spacing w:after="0" w:line="360" w:lineRule="auto"/>
        <w:ind w:left="1134"/>
        <w:jc w:val="both"/>
        <w:rPr>
          <w:rFonts w:ascii="Arial" w:hAnsi="Arial" w:cs="Arial"/>
        </w:rPr>
      </w:pPr>
    </w:p>
    <w:p w:rsidR="00EE0BCA" w:rsidRPr="00201BC8" w:rsidRDefault="00EE0BCA" w:rsidP="00231C66">
      <w:pPr>
        <w:spacing w:after="0" w:line="360" w:lineRule="auto"/>
        <w:ind w:left="1134"/>
        <w:jc w:val="both"/>
        <w:rPr>
          <w:rFonts w:ascii="Arial" w:hAnsi="Arial" w:cs="Arial"/>
        </w:rPr>
      </w:pPr>
      <w:r w:rsidRPr="00201BC8">
        <w:rPr>
          <w:rFonts w:ascii="Arial" w:hAnsi="Arial" w:cs="Arial"/>
        </w:rPr>
        <w:t>Al respecto</w:t>
      </w:r>
      <w:r w:rsidR="00201BC8" w:rsidRPr="00201BC8">
        <w:rPr>
          <w:rFonts w:ascii="Arial" w:hAnsi="Arial" w:cs="Arial"/>
        </w:rPr>
        <w:t>,</w:t>
      </w:r>
      <w:r w:rsidRPr="00201BC8">
        <w:rPr>
          <w:rFonts w:ascii="Arial" w:hAnsi="Arial" w:cs="Arial"/>
        </w:rPr>
        <w:t xml:space="preserve"> </w:t>
      </w:r>
      <w:r w:rsidR="00201BC8">
        <w:rPr>
          <w:rFonts w:ascii="Arial" w:hAnsi="Arial" w:cs="Arial"/>
        </w:rPr>
        <w:t xml:space="preserve">con la finalidad de mantener el compromiso de </w:t>
      </w:r>
      <w:r w:rsidRPr="00201BC8">
        <w:rPr>
          <w:rFonts w:ascii="Arial" w:hAnsi="Arial" w:cs="Arial"/>
        </w:rPr>
        <w:t>difu</w:t>
      </w:r>
      <w:r w:rsidR="00201BC8">
        <w:rPr>
          <w:rFonts w:ascii="Arial" w:hAnsi="Arial" w:cs="Arial"/>
        </w:rPr>
        <w:t>ndirlos, se mantiene habilitado en el</w:t>
      </w:r>
      <w:r w:rsidRPr="00201BC8">
        <w:rPr>
          <w:rFonts w:ascii="Arial" w:hAnsi="Arial" w:cs="Arial"/>
        </w:rPr>
        <w:t xml:space="preserve"> escritorio “Servicios” de las PCs asignadas a los servidores</w:t>
      </w:r>
      <w:r w:rsidR="00201BC8">
        <w:rPr>
          <w:rFonts w:ascii="Arial" w:hAnsi="Arial" w:cs="Arial"/>
        </w:rPr>
        <w:t xml:space="preserve"> públicos del Instituto, un acceso directo a los Manuales.</w:t>
      </w:r>
    </w:p>
    <w:p w:rsidR="00F15930" w:rsidRPr="00E26676" w:rsidRDefault="00F15930" w:rsidP="00E26676">
      <w:pPr>
        <w:pStyle w:val="Ttulo1"/>
        <w:numPr>
          <w:ilvl w:val="0"/>
          <w:numId w:val="46"/>
        </w:numPr>
        <w:rPr>
          <w:rFonts w:ascii="Arial" w:hAnsi="Arial" w:cs="Arial"/>
          <w:color w:val="auto"/>
          <w:sz w:val="22"/>
          <w:szCs w:val="22"/>
          <w:lang w:val="es-MX"/>
        </w:rPr>
      </w:pPr>
      <w:bookmarkStart w:id="28" w:name="_Toc303248259"/>
      <w:r w:rsidRPr="00E26676">
        <w:rPr>
          <w:rFonts w:ascii="Arial" w:hAnsi="Arial" w:cs="Arial"/>
          <w:color w:val="auto"/>
          <w:sz w:val="22"/>
          <w:szCs w:val="22"/>
          <w:lang w:val="es-MX"/>
        </w:rPr>
        <w:lastRenderedPageBreak/>
        <w:t>CUMPL</w:t>
      </w:r>
      <w:r w:rsidR="00722A4E">
        <w:rPr>
          <w:rFonts w:ascii="Arial" w:hAnsi="Arial" w:cs="Arial"/>
          <w:color w:val="auto"/>
          <w:sz w:val="22"/>
          <w:szCs w:val="22"/>
          <w:lang w:val="es-MX"/>
        </w:rPr>
        <w:t>IMIENTO DE CONVENIOS DE DESEMPEÑ</w:t>
      </w:r>
      <w:r w:rsidRPr="00E26676">
        <w:rPr>
          <w:rFonts w:ascii="Arial" w:hAnsi="Arial" w:cs="Arial"/>
          <w:color w:val="auto"/>
          <w:sz w:val="22"/>
          <w:szCs w:val="22"/>
          <w:lang w:val="es-MX"/>
        </w:rPr>
        <w:t>O.</w:t>
      </w:r>
      <w:bookmarkEnd w:id="28"/>
    </w:p>
    <w:p w:rsidR="00F15930" w:rsidRPr="00EE0BCA" w:rsidRDefault="00F15930" w:rsidP="00F15930">
      <w:pPr>
        <w:ind w:left="1080"/>
        <w:jc w:val="both"/>
        <w:rPr>
          <w:rFonts w:ascii="Arial" w:hAnsi="Arial" w:cs="Arial"/>
          <w:lang w:val="es-MX"/>
        </w:rPr>
      </w:pPr>
    </w:p>
    <w:p w:rsidR="00F15930" w:rsidRPr="00EE0BCA" w:rsidRDefault="00F15930" w:rsidP="00F15930">
      <w:pPr>
        <w:spacing w:line="360" w:lineRule="auto"/>
        <w:ind w:left="1077"/>
        <w:jc w:val="both"/>
        <w:rPr>
          <w:rFonts w:ascii="Arial" w:hAnsi="Arial" w:cs="Arial"/>
          <w:lang w:val="es-MX"/>
        </w:rPr>
      </w:pPr>
      <w:r w:rsidRPr="00EE0BCA">
        <w:rPr>
          <w:rFonts w:ascii="Arial" w:hAnsi="Arial" w:cs="Arial"/>
          <w:lang w:val="es-MX"/>
        </w:rPr>
        <w:t>En referencia al artículo 27 del Reglamento de la Ley Federal de las Entidades Paraestatales, se informa que no existen convenios de desempeño suscritos entre el Gobierno Federal y el Instituto.</w:t>
      </w:r>
    </w:p>
    <w:p w:rsidR="00F15930" w:rsidRPr="00E26676" w:rsidRDefault="00F15930" w:rsidP="00E26676">
      <w:pPr>
        <w:pStyle w:val="Ttulo1"/>
        <w:numPr>
          <w:ilvl w:val="0"/>
          <w:numId w:val="46"/>
        </w:numPr>
        <w:rPr>
          <w:rFonts w:ascii="Arial" w:hAnsi="Arial" w:cs="Arial"/>
          <w:color w:val="auto"/>
          <w:sz w:val="22"/>
          <w:szCs w:val="22"/>
          <w:lang w:val="es-MX"/>
        </w:rPr>
      </w:pPr>
      <w:bookmarkStart w:id="29" w:name="_Toc303248260"/>
      <w:r w:rsidRPr="00E26676">
        <w:rPr>
          <w:rFonts w:ascii="Arial" w:hAnsi="Arial" w:cs="Arial"/>
          <w:color w:val="auto"/>
          <w:sz w:val="22"/>
          <w:szCs w:val="22"/>
          <w:lang w:val="es-MX"/>
        </w:rPr>
        <w:t>SITUACIÓN DE FIDEICOMISOS PÚBLICOS NO PARAESTATALES.</w:t>
      </w:r>
      <w:bookmarkEnd w:id="29"/>
    </w:p>
    <w:p w:rsidR="00F15930" w:rsidRPr="00EE0BCA" w:rsidRDefault="00F15930" w:rsidP="00F15930">
      <w:pPr>
        <w:ind w:left="720"/>
        <w:rPr>
          <w:rFonts w:ascii="Arial" w:hAnsi="Arial" w:cs="Arial"/>
          <w:b/>
          <w:lang w:val="es-MX"/>
        </w:rPr>
      </w:pPr>
    </w:p>
    <w:p w:rsidR="00F15930" w:rsidRPr="00EE0BCA" w:rsidRDefault="00F15930" w:rsidP="00F15930">
      <w:pPr>
        <w:spacing w:line="360" w:lineRule="auto"/>
        <w:ind w:left="1077"/>
        <w:jc w:val="both"/>
        <w:rPr>
          <w:rFonts w:ascii="Arial" w:hAnsi="Arial" w:cs="Arial"/>
          <w:lang w:val="es-MX"/>
        </w:rPr>
      </w:pPr>
      <w:r w:rsidRPr="00EE0BCA">
        <w:rPr>
          <w:rFonts w:ascii="Arial" w:hAnsi="Arial" w:cs="Arial"/>
          <w:lang w:val="es-MX"/>
        </w:rPr>
        <w:t xml:space="preserve">No aplica el reporte sobre la situación actual de fideicomisos debido a que el Instituto no cuenta con fideicomisos públicos paraestatales. </w:t>
      </w:r>
    </w:p>
    <w:p w:rsidR="00F15930" w:rsidRDefault="00F15930" w:rsidP="00E26676">
      <w:pPr>
        <w:pStyle w:val="Ttulo1"/>
        <w:numPr>
          <w:ilvl w:val="0"/>
          <w:numId w:val="46"/>
        </w:numPr>
        <w:rPr>
          <w:rFonts w:ascii="Arial" w:hAnsi="Arial" w:cs="Arial"/>
          <w:color w:val="auto"/>
          <w:sz w:val="22"/>
          <w:szCs w:val="22"/>
          <w:lang w:val="es-MX"/>
        </w:rPr>
      </w:pPr>
      <w:bookmarkStart w:id="30" w:name="_Toc303248261"/>
      <w:r w:rsidRPr="00E26676">
        <w:rPr>
          <w:rFonts w:ascii="Arial" w:hAnsi="Arial" w:cs="Arial"/>
          <w:color w:val="auto"/>
          <w:sz w:val="22"/>
          <w:szCs w:val="22"/>
          <w:lang w:val="es-MX"/>
        </w:rPr>
        <w:t>OTROS TEMAS QUE POR SU IMPORTANCIA DEBAN REPORTARSE.</w:t>
      </w:r>
      <w:bookmarkEnd w:id="30"/>
    </w:p>
    <w:p w:rsidR="00643285" w:rsidRDefault="00643285" w:rsidP="00643285">
      <w:pPr>
        <w:rPr>
          <w:lang w:val="es-MX"/>
        </w:rPr>
      </w:pPr>
    </w:p>
    <w:p w:rsidR="00F15930" w:rsidRPr="00F15930" w:rsidRDefault="00643285" w:rsidP="00175600">
      <w:pPr>
        <w:spacing w:line="360" w:lineRule="auto"/>
        <w:ind w:left="1077"/>
        <w:jc w:val="both"/>
        <w:rPr>
          <w:lang w:val="es-MX"/>
        </w:rPr>
      </w:pPr>
      <w:r>
        <w:rPr>
          <w:rFonts w:ascii="Arial" w:hAnsi="Arial" w:cs="Arial"/>
          <w:lang w:val="es-MX"/>
        </w:rPr>
        <w:t xml:space="preserve">Derivado de la </w:t>
      </w:r>
      <w:r w:rsidR="00C645C7">
        <w:rPr>
          <w:rFonts w:ascii="Arial" w:hAnsi="Arial" w:cs="Arial"/>
          <w:lang w:val="es-MX"/>
        </w:rPr>
        <w:t xml:space="preserve">reforma al reglamento interior del IFAI, publicada en el </w:t>
      </w:r>
      <w:r w:rsidR="000907B1">
        <w:rPr>
          <w:rFonts w:ascii="Arial" w:hAnsi="Arial" w:cs="Arial"/>
          <w:lang w:val="es-MX"/>
        </w:rPr>
        <w:t>D.O.F.</w:t>
      </w:r>
      <w:r>
        <w:rPr>
          <w:rFonts w:ascii="Arial" w:hAnsi="Arial" w:cs="Arial"/>
          <w:lang w:val="es-MX"/>
        </w:rPr>
        <w:t xml:space="preserve"> el </w:t>
      </w:r>
      <w:r w:rsidR="00C645C7">
        <w:rPr>
          <w:rFonts w:ascii="Arial" w:hAnsi="Arial" w:cs="Arial"/>
          <w:lang w:val="es-MX"/>
        </w:rPr>
        <w:t xml:space="preserve">28 de abril de 2011, es importante aclarar que </w:t>
      </w:r>
      <w:r>
        <w:rPr>
          <w:rFonts w:ascii="Arial" w:hAnsi="Arial" w:cs="Arial"/>
          <w:lang w:val="es-MX"/>
        </w:rPr>
        <w:t>para el Informe de Autoevaluación del segundo semestre de 2011, se tiene previsto actualizar la denominación de las unidades administrativas y en su caso, las metas que el Órgano de Gobierno</w:t>
      </w:r>
      <w:r w:rsidRPr="00643285">
        <w:rPr>
          <w:rFonts w:ascii="Arial" w:hAnsi="Arial" w:cs="Arial"/>
          <w:lang w:val="es-MX"/>
        </w:rPr>
        <w:t xml:space="preserve"> </w:t>
      </w:r>
      <w:r>
        <w:rPr>
          <w:rFonts w:ascii="Arial" w:hAnsi="Arial" w:cs="Arial"/>
          <w:lang w:val="es-MX"/>
        </w:rPr>
        <w:t xml:space="preserve">autorice. Por lo que, con la finalidad de mantener claridad y congruencia entre las metas comprometidas y las unidades administrativas responsables, se mantienen las denominaciones vigentes </w:t>
      </w:r>
      <w:r w:rsidR="008B2463">
        <w:rPr>
          <w:rFonts w:ascii="Arial" w:hAnsi="Arial" w:cs="Arial"/>
          <w:lang w:val="es-MX"/>
        </w:rPr>
        <w:t>al 28 de marzo de 2011</w:t>
      </w:r>
      <w:r w:rsidR="00C645C7">
        <w:rPr>
          <w:rFonts w:ascii="Arial" w:hAnsi="Arial" w:cs="Arial"/>
          <w:lang w:val="es-MX"/>
        </w:rPr>
        <w:t xml:space="preserve"> </w:t>
      </w:r>
      <w:r>
        <w:rPr>
          <w:rFonts w:ascii="Arial" w:hAnsi="Arial" w:cs="Arial"/>
          <w:lang w:val="es-MX"/>
        </w:rPr>
        <w:t>de conformidad con el Acuerdo ACT/ORG-GOB/28/03/2011.05.</w:t>
      </w:r>
    </w:p>
    <w:sectPr w:rsidR="00F15930" w:rsidRPr="00F15930" w:rsidSect="002B589C">
      <w:footerReference w:type="default" r:id="rId47"/>
      <w:pgSz w:w="15840" w:h="12240" w:orient="landscape" w:code="1"/>
      <w:pgMar w:top="1418" w:right="1417" w:bottom="1276" w:left="1560" w:header="708" w:footer="255"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2B3B" w:rsidRDefault="00F72B3B" w:rsidP="009A757D">
      <w:pPr>
        <w:spacing w:after="0" w:line="240" w:lineRule="auto"/>
      </w:pPr>
      <w:r>
        <w:separator/>
      </w:r>
    </w:p>
  </w:endnote>
  <w:endnote w:type="continuationSeparator" w:id="1">
    <w:p w:rsidR="00F72B3B" w:rsidRDefault="00F72B3B" w:rsidP="009A7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esidencia Fina">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61" w:rsidRDefault="00864118" w:rsidP="00A8415A">
    <w:pPr>
      <w:pStyle w:val="Piedepgina"/>
      <w:pBdr>
        <w:top w:val="single" w:sz="4" w:space="1" w:color="D9D9D9"/>
      </w:pBdr>
      <w:jc w:val="right"/>
      <w:rPr>
        <w:color w:val="7F7F7F"/>
        <w:spacing w:val="60"/>
      </w:rPr>
    </w:pPr>
    <w:r w:rsidRPr="00864118">
      <w:rPr>
        <w:rFonts w:ascii="Arial" w:hAnsi="Arial" w:cs="Arial"/>
        <w:noProof/>
        <w:sz w:val="13"/>
        <w:szCs w:val="13"/>
      </w:rPr>
      <w:pict>
        <v:shapetype id="_x0000_t202" coordsize="21600,21600" o:spt="202" path="m,l,21600r21600,l21600,xe">
          <v:stroke joinstyle="miter"/>
          <v:path gradientshapeok="t" o:connecttype="rect"/>
        </v:shapetype>
        <v:shape id="_x0000_s2049" type="#_x0000_t202" style="position:absolute;left:0;text-align:left;margin-left:176.25pt;margin-top:2.8pt;width:265.9pt;height:57.5pt;z-index:251657728;mso-width-relative:margin;mso-height-relative:margin" stroked="f">
          <v:textbox style="mso-next-textbox:#_x0000_s2049">
            <w:txbxContent>
              <w:p w:rsidR="000C3D61" w:rsidRDefault="000C3D61" w:rsidP="000F7BCE">
                <w:pPr>
                  <w:pStyle w:val="Sinespaciado"/>
                  <w:jc w:val="center"/>
                  <w:rPr>
                    <w:rFonts w:ascii="Arial" w:hAnsi="Arial" w:cs="Arial"/>
                    <w:sz w:val="13"/>
                    <w:szCs w:val="13"/>
                  </w:rPr>
                </w:pPr>
                <w:r>
                  <w:rPr>
                    <w:rFonts w:ascii="Arial" w:hAnsi="Arial" w:cs="Arial"/>
                    <w:sz w:val="13"/>
                    <w:szCs w:val="13"/>
                  </w:rPr>
                  <w:t>Informe de Autoevaluación del primer semestre 2011</w:t>
                </w:r>
              </w:p>
              <w:p w:rsidR="000C3D61" w:rsidRDefault="000C3D61" w:rsidP="000F7BCE">
                <w:pPr>
                  <w:pStyle w:val="Sinespaciado"/>
                  <w:jc w:val="center"/>
                  <w:rPr>
                    <w:rFonts w:ascii="Arial" w:hAnsi="Arial" w:cs="Arial"/>
                    <w:sz w:val="13"/>
                    <w:szCs w:val="13"/>
                  </w:rPr>
                </w:pPr>
                <w:r w:rsidRPr="002E27DE">
                  <w:rPr>
                    <w:rFonts w:ascii="Arial" w:hAnsi="Arial" w:cs="Arial"/>
                    <w:sz w:val="13"/>
                    <w:szCs w:val="13"/>
                  </w:rPr>
                  <w:t>Órgano de Gobierno del IFAI</w:t>
                </w:r>
              </w:p>
              <w:p w:rsidR="000C3D61" w:rsidRDefault="000C3D61" w:rsidP="000F7BCE">
                <w:pPr>
                  <w:pStyle w:val="Sinespaciado"/>
                  <w:jc w:val="center"/>
                </w:pPr>
                <w:r w:rsidRPr="002E27DE">
                  <w:rPr>
                    <w:rFonts w:ascii="Arial" w:hAnsi="Arial" w:cs="Arial"/>
                    <w:sz w:val="13"/>
                    <w:szCs w:val="13"/>
                  </w:rPr>
                  <w:t xml:space="preserve">Sesión Ordinaria del </w:t>
                </w:r>
                <w:r>
                  <w:rPr>
                    <w:rFonts w:ascii="Arial" w:hAnsi="Arial" w:cs="Arial"/>
                    <w:sz w:val="13"/>
                    <w:szCs w:val="13"/>
                  </w:rPr>
                  <w:t>22 de septiembre de 2011</w:t>
                </w:r>
              </w:p>
            </w:txbxContent>
          </v:textbox>
        </v:shape>
      </w:pict>
    </w:r>
    <w:fldSimple w:instr=" PAGE   \* MERGEFORMAT ">
      <w:r w:rsidR="00B163CA">
        <w:rPr>
          <w:noProof/>
        </w:rPr>
        <w:t>58</w:t>
      </w:r>
    </w:fldSimple>
    <w:r w:rsidR="000C3D61">
      <w:t xml:space="preserve"> </w:t>
    </w:r>
  </w:p>
  <w:p w:rsidR="000C3D61" w:rsidRPr="002E2172" w:rsidRDefault="000C3D61" w:rsidP="002E2172">
    <w:pPr>
      <w:pStyle w:val="Piedepgina"/>
      <w:tabs>
        <w:tab w:val="clear" w:pos="4252"/>
        <w:tab w:val="clear" w:pos="8504"/>
        <w:tab w:val="left" w:pos="7635"/>
      </w:tabs>
      <w:rPr>
        <w:sz w:val="13"/>
        <w:szCs w:val="13"/>
      </w:rPr>
    </w:pPr>
    <w:r>
      <w:rPr>
        <w:sz w:val="13"/>
        <w:szCs w:val="13"/>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2B3B" w:rsidRDefault="00F72B3B" w:rsidP="009A757D">
      <w:pPr>
        <w:spacing w:after="0" w:line="240" w:lineRule="auto"/>
      </w:pPr>
      <w:r>
        <w:separator/>
      </w:r>
    </w:p>
  </w:footnote>
  <w:footnote w:type="continuationSeparator" w:id="1">
    <w:p w:rsidR="00F72B3B" w:rsidRDefault="00F72B3B" w:rsidP="009A757D">
      <w:pPr>
        <w:spacing w:after="0" w:line="240" w:lineRule="auto"/>
      </w:pPr>
      <w:r>
        <w:continuationSeparator/>
      </w:r>
    </w:p>
  </w:footnote>
  <w:footnote w:id="2">
    <w:p w:rsidR="000C3D61" w:rsidRDefault="000C3D61" w:rsidP="00EC3EB6">
      <w:pPr>
        <w:pStyle w:val="Textonotapie"/>
      </w:pPr>
      <w:r>
        <w:rPr>
          <w:rStyle w:val="Refdenotaalpie"/>
        </w:rPr>
        <w:footnoteRef/>
      </w:r>
      <w:r>
        <w:t xml:space="preserve"> Estimación realizada con base al </w:t>
      </w:r>
      <w:r w:rsidRPr="00B0383B">
        <w:t>Censo de Población y Vivienda</w:t>
      </w:r>
      <w:r>
        <w:t xml:space="preserve"> INEGI</w:t>
      </w:r>
      <w:r w:rsidRPr="00B0383B">
        <w:t xml:space="preserve"> 2010</w:t>
      </w:r>
      <w:r>
        <w:t xml:space="preserve"> </w:t>
      </w:r>
      <w:hyperlink r:id="rId1" w:history="1">
        <w:r w:rsidRPr="00B0383B">
          <w:rPr>
            <w:rStyle w:val="Hipervnculo"/>
            <w:sz w:val="18"/>
          </w:rPr>
          <w:t>http://www.inegi.org.mx/sistemas/mexicocifras/MexicoCifras.aspx?e=0&amp;m=0&amp;sec=M&amp;ind=1002000001&amp;ent=0&amp;enn=Estados%20Unidos%20Mexicanos&amp;ani=2010&amp;src=462</w:t>
        </w:r>
      </w:hyperlink>
      <w:r w:rsidRPr="00B0383B">
        <w:rPr>
          <w:sz w:val="1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21EFF"/>
    <w:multiLevelType w:val="hybridMultilevel"/>
    <w:tmpl w:val="76563E96"/>
    <w:lvl w:ilvl="0" w:tplc="F1B67588">
      <w:start w:val="1"/>
      <w:numFmt w:val="upperRoman"/>
      <w:lvlText w:val="%1."/>
      <w:lvlJc w:val="left"/>
      <w:pPr>
        <w:ind w:left="1080" w:hanging="720"/>
      </w:pPr>
      <w:rPr>
        <w:rFonts w:ascii="Arial" w:hAnsi="Arial" w:cs="Arial" w:hint="default"/>
        <w:color w:val="0000FF"/>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EC0AD2"/>
    <w:multiLevelType w:val="hybridMultilevel"/>
    <w:tmpl w:val="A02E7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A7177A"/>
    <w:multiLevelType w:val="hybridMultilevel"/>
    <w:tmpl w:val="B4FA73B0"/>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33A4C"/>
    <w:multiLevelType w:val="hybridMultilevel"/>
    <w:tmpl w:val="D048FDC2"/>
    <w:lvl w:ilvl="0" w:tplc="031211F2">
      <w:start w:val="5"/>
      <w:numFmt w:val="decimal"/>
      <w:lvlText w:val="%1."/>
      <w:lvlJc w:val="left"/>
      <w:pPr>
        <w:ind w:left="862" w:hanging="360"/>
      </w:pPr>
      <w:rPr>
        <w:rFonts w:hint="default"/>
        <w:color w:val="A6A6A6"/>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
    <w:nsid w:val="18163919"/>
    <w:multiLevelType w:val="hybridMultilevel"/>
    <w:tmpl w:val="81B46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C43743"/>
    <w:multiLevelType w:val="hybridMultilevel"/>
    <w:tmpl w:val="E7C89B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8F6211"/>
    <w:multiLevelType w:val="hybridMultilevel"/>
    <w:tmpl w:val="5DECC48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353"/>
        </w:tabs>
        <w:ind w:left="1353"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1D238DF"/>
    <w:multiLevelType w:val="multilevel"/>
    <w:tmpl w:val="08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283" w:hanging="432"/>
      </w:pPr>
    </w:lvl>
    <w:lvl w:ilvl="8">
      <w:start w:val="1"/>
      <w:numFmt w:val="lowerRoman"/>
      <w:pStyle w:val="Ttulo9"/>
      <w:lvlText w:val="%9."/>
      <w:lvlJc w:val="right"/>
      <w:pPr>
        <w:ind w:left="1584" w:hanging="144"/>
      </w:pPr>
    </w:lvl>
  </w:abstractNum>
  <w:abstractNum w:abstractNumId="8">
    <w:nsid w:val="263049E9"/>
    <w:multiLevelType w:val="hybridMultilevel"/>
    <w:tmpl w:val="ACE2FF42"/>
    <w:lvl w:ilvl="0" w:tplc="2DE2A54A">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1435C7"/>
    <w:multiLevelType w:val="hybridMultilevel"/>
    <w:tmpl w:val="1930893E"/>
    <w:lvl w:ilvl="0" w:tplc="2354A248">
      <w:start w:val="1"/>
      <w:numFmt w:val="bullet"/>
      <w:pStyle w:val="VIETA1"/>
      <w:lvlText w:val="•"/>
      <w:lvlJc w:val="left"/>
      <w:pPr>
        <w:tabs>
          <w:tab w:val="num" w:pos="360"/>
        </w:tabs>
        <w:ind w:left="360" w:hanging="360"/>
      </w:pPr>
      <w:rPr>
        <w:rFonts w:ascii="Presidencia Fina" w:hAnsi="Presidencia Fina" w:hint="default"/>
        <w:color w:val="auto"/>
        <w:sz w:val="32"/>
        <w:szCs w:val="32"/>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28E641C7"/>
    <w:multiLevelType w:val="hybridMultilevel"/>
    <w:tmpl w:val="4E441F80"/>
    <w:lvl w:ilvl="0" w:tplc="DBEEB76E">
      <w:start w:val="1"/>
      <w:numFmt w:val="bullet"/>
      <w:lvlText w:val=""/>
      <w:lvlJc w:val="left"/>
      <w:pPr>
        <w:tabs>
          <w:tab w:val="num" w:pos="720"/>
        </w:tabs>
        <w:ind w:left="720" w:hanging="360"/>
      </w:pPr>
      <w:rPr>
        <w:rFonts w:ascii="Wingdings" w:hAnsi="Wingdings" w:hint="default"/>
      </w:rPr>
    </w:lvl>
    <w:lvl w:ilvl="1" w:tplc="72721EB8">
      <w:start w:val="1"/>
      <w:numFmt w:val="bullet"/>
      <w:lvlText w:val=""/>
      <w:lvlJc w:val="left"/>
      <w:pPr>
        <w:tabs>
          <w:tab w:val="num" w:pos="1440"/>
        </w:tabs>
        <w:ind w:left="1440" w:hanging="360"/>
      </w:pPr>
      <w:rPr>
        <w:rFonts w:ascii="Wingdings" w:hAnsi="Wingdings" w:hint="default"/>
      </w:rPr>
    </w:lvl>
    <w:lvl w:ilvl="2" w:tplc="F66C4026" w:tentative="1">
      <w:start w:val="1"/>
      <w:numFmt w:val="bullet"/>
      <w:lvlText w:val=""/>
      <w:lvlJc w:val="left"/>
      <w:pPr>
        <w:tabs>
          <w:tab w:val="num" w:pos="2160"/>
        </w:tabs>
        <w:ind w:left="2160" w:hanging="360"/>
      </w:pPr>
      <w:rPr>
        <w:rFonts w:ascii="Wingdings" w:hAnsi="Wingdings" w:hint="default"/>
      </w:rPr>
    </w:lvl>
    <w:lvl w:ilvl="3" w:tplc="5B9CD1C4" w:tentative="1">
      <w:start w:val="1"/>
      <w:numFmt w:val="bullet"/>
      <w:lvlText w:val=""/>
      <w:lvlJc w:val="left"/>
      <w:pPr>
        <w:tabs>
          <w:tab w:val="num" w:pos="2880"/>
        </w:tabs>
        <w:ind w:left="2880" w:hanging="360"/>
      </w:pPr>
      <w:rPr>
        <w:rFonts w:ascii="Wingdings" w:hAnsi="Wingdings" w:hint="default"/>
      </w:rPr>
    </w:lvl>
    <w:lvl w:ilvl="4" w:tplc="077EE8D6" w:tentative="1">
      <w:start w:val="1"/>
      <w:numFmt w:val="bullet"/>
      <w:lvlText w:val=""/>
      <w:lvlJc w:val="left"/>
      <w:pPr>
        <w:tabs>
          <w:tab w:val="num" w:pos="3600"/>
        </w:tabs>
        <w:ind w:left="3600" w:hanging="360"/>
      </w:pPr>
      <w:rPr>
        <w:rFonts w:ascii="Wingdings" w:hAnsi="Wingdings" w:hint="default"/>
      </w:rPr>
    </w:lvl>
    <w:lvl w:ilvl="5" w:tplc="17B25BF8" w:tentative="1">
      <w:start w:val="1"/>
      <w:numFmt w:val="bullet"/>
      <w:lvlText w:val=""/>
      <w:lvlJc w:val="left"/>
      <w:pPr>
        <w:tabs>
          <w:tab w:val="num" w:pos="4320"/>
        </w:tabs>
        <w:ind w:left="4320" w:hanging="360"/>
      </w:pPr>
      <w:rPr>
        <w:rFonts w:ascii="Wingdings" w:hAnsi="Wingdings" w:hint="default"/>
      </w:rPr>
    </w:lvl>
    <w:lvl w:ilvl="6" w:tplc="B07C16EA" w:tentative="1">
      <w:start w:val="1"/>
      <w:numFmt w:val="bullet"/>
      <w:lvlText w:val=""/>
      <w:lvlJc w:val="left"/>
      <w:pPr>
        <w:tabs>
          <w:tab w:val="num" w:pos="5040"/>
        </w:tabs>
        <w:ind w:left="5040" w:hanging="360"/>
      </w:pPr>
      <w:rPr>
        <w:rFonts w:ascii="Wingdings" w:hAnsi="Wingdings" w:hint="default"/>
      </w:rPr>
    </w:lvl>
    <w:lvl w:ilvl="7" w:tplc="80FE2454" w:tentative="1">
      <w:start w:val="1"/>
      <w:numFmt w:val="bullet"/>
      <w:lvlText w:val=""/>
      <w:lvlJc w:val="left"/>
      <w:pPr>
        <w:tabs>
          <w:tab w:val="num" w:pos="5760"/>
        </w:tabs>
        <w:ind w:left="5760" w:hanging="360"/>
      </w:pPr>
      <w:rPr>
        <w:rFonts w:ascii="Wingdings" w:hAnsi="Wingdings" w:hint="default"/>
      </w:rPr>
    </w:lvl>
    <w:lvl w:ilvl="8" w:tplc="23607982" w:tentative="1">
      <w:start w:val="1"/>
      <w:numFmt w:val="bullet"/>
      <w:lvlText w:val=""/>
      <w:lvlJc w:val="left"/>
      <w:pPr>
        <w:tabs>
          <w:tab w:val="num" w:pos="6480"/>
        </w:tabs>
        <w:ind w:left="6480" w:hanging="360"/>
      </w:pPr>
      <w:rPr>
        <w:rFonts w:ascii="Wingdings" w:hAnsi="Wingdings" w:hint="default"/>
      </w:rPr>
    </w:lvl>
  </w:abstractNum>
  <w:abstractNum w:abstractNumId="11">
    <w:nsid w:val="28F73697"/>
    <w:multiLevelType w:val="hybridMultilevel"/>
    <w:tmpl w:val="039494FA"/>
    <w:lvl w:ilvl="0" w:tplc="0C0A000D">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FB4392"/>
    <w:multiLevelType w:val="hybridMultilevel"/>
    <w:tmpl w:val="EFCE379C"/>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5670E8"/>
    <w:multiLevelType w:val="hybridMultilevel"/>
    <w:tmpl w:val="692E69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CF31AA0"/>
    <w:multiLevelType w:val="hybridMultilevel"/>
    <w:tmpl w:val="B87C15A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D7C224E"/>
    <w:multiLevelType w:val="hybridMultilevel"/>
    <w:tmpl w:val="946A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06C492A"/>
    <w:multiLevelType w:val="hybridMultilevel"/>
    <w:tmpl w:val="2B90BEBC"/>
    <w:lvl w:ilvl="0" w:tplc="B61CC144">
      <w:start w:val="1"/>
      <w:numFmt w:val="lowerLetter"/>
      <w:lvlText w:val="%1)"/>
      <w:lvlJc w:val="left"/>
      <w:pPr>
        <w:ind w:left="2345" w:hanging="360"/>
      </w:pPr>
      <w:rPr>
        <w:rFonts w:hint="default"/>
        <w:sz w:val="20"/>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7">
    <w:nsid w:val="30E873F4"/>
    <w:multiLevelType w:val="hybridMultilevel"/>
    <w:tmpl w:val="BCA0FAA8"/>
    <w:lvl w:ilvl="0" w:tplc="85FCB46A">
      <w:start w:val="5"/>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341E0E6A"/>
    <w:multiLevelType w:val="hybridMultilevel"/>
    <w:tmpl w:val="715C3C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44A4B60"/>
    <w:multiLevelType w:val="hybridMultilevel"/>
    <w:tmpl w:val="AD8C555E"/>
    <w:lvl w:ilvl="0" w:tplc="55868400">
      <w:start w:val="2"/>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A324F5"/>
    <w:multiLevelType w:val="hybridMultilevel"/>
    <w:tmpl w:val="93CCA766"/>
    <w:lvl w:ilvl="0" w:tplc="6F62796A">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F86BE4"/>
    <w:multiLevelType w:val="hybridMultilevel"/>
    <w:tmpl w:val="9662A45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3C1C4C48"/>
    <w:multiLevelType w:val="hybridMultilevel"/>
    <w:tmpl w:val="526428D8"/>
    <w:lvl w:ilvl="0" w:tplc="080A000F">
      <w:start w:val="1"/>
      <w:numFmt w:val="decimal"/>
      <w:lvlText w:val="%1."/>
      <w:lvlJc w:val="left"/>
      <w:pPr>
        <w:ind w:left="459" w:hanging="360"/>
      </w:pPr>
    </w:lvl>
    <w:lvl w:ilvl="1" w:tplc="080A0019" w:tentative="1">
      <w:start w:val="1"/>
      <w:numFmt w:val="lowerLetter"/>
      <w:lvlText w:val="%2."/>
      <w:lvlJc w:val="left"/>
      <w:pPr>
        <w:ind w:left="1179" w:hanging="360"/>
      </w:pPr>
    </w:lvl>
    <w:lvl w:ilvl="2" w:tplc="080A001B" w:tentative="1">
      <w:start w:val="1"/>
      <w:numFmt w:val="lowerRoman"/>
      <w:lvlText w:val="%3."/>
      <w:lvlJc w:val="right"/>
      <w:pPr>
        <w:ind w:left="1899" w:hanging="180"/>
      </w:pPr>
    </w:lvl>
    <w:lvl w:ilvl="3" w:tplc="080A000F" w:tentative="1">
      <w:start w:val="1"/>
      <w:numFmt w:val="decimal"/>
      <w:lvlText w:val="%4."/>
      <w:lvlJc w:val="left"/>
      <w:pPr>
        <w:ind w:left="2619" w:hanging="360"/>
      </w:pPr>
    </w:lvl>
    <w:lvl w:ilvl="4" w:tplc="080A0019" w:tentative="1">
      <w:start w:val="1"/>
      <w:numFmt w:val="lowerLetter"/>
      <w:lvlText w:val="%5."/>
      <w:lvlJc w:val="left"/>
      <w:pPr>
        <w:ind w:left="3339" w:hanging="360"/>
      </w:pPr>
    </w:lvl>
    <w:lvl w:ilvl="5" w:tplc="080A001B" w:tentative="1">
      <w:start w:val="1"/>
      <w:numFmt w:val="lowerRoman"/>
      <w:lvlText w:val="%6."/>
      <w:lvlJc w:val="right"/>
      <w:pPr>
        <w:ind w:left="4059" w:hanging="180"/>
      </w:pPr>
    </w:lvl>
    <w:lvl w:ilvl="6" w:tplc="080A000F" w:tentative="1">
      <w:start w:val="1"/>
      <w:numFmt w:val="decimal"/>
      <w:lvlText w:val="%7."/>
      <w:lvlJc w:val="left"/>
      <w:pPr>
        <w:ind w:left="4779" w:hanging="360"/>
      </w:pPr>
    </w:lvl>
    <w:lvl w:ilvl="7" w:tplc="080A0019" w:tentative="1">
      <w:start w:val="1"/>
      <w:numFmt w:val="lowerLetter"/>
      <w:lvlText w:val="%8."/>
      <w:lvlJc w:val="left"/>
      <w:pPr>
        <w:ind w:left="5499" w:hanging="360"/>
      </w:pPr>
    </w:lvl>
    <w:lvl w:ilvl="8" w:tplc="080A001B" w:tentative="1">
      <w:start w:val="1"/>
      <w:numFmt w:val="lowerRoman"/>
      <w:lvlText w:val="%9."/>
      <w:lvlJc w:val="right"/>
      <w:pPr>
        <w:ind w:left="6219" w:hanging="180"/>
      </w:pPr>
    </w:lvl>
  </w:abstractNum>
  <w:abstractNum w:abstractNumId="23">
    <w:nsid w:val="3C7B6DC3"/>
    <w:multiLevelType w:val="hybridMultilevel"/>
    <w:tmpl w:val="5B82F7BC"/>
    <w:lvl w:ilvl="0" w:tplc="080A0001">
      <w:start w:val="1"/>
      <w:numFmt w:val="bullet"/>
      <w:lvlText w:val=""/>
      <w:lvlJc w:val="left"/>
      <w:pPr>
        <w:ind w:left="1848" w:hanging="360"/>
      </w:pPr>
      <w:rPr>
        <w:rFonts w:ascii="Symbol" w:hAnsi="Symbol" w:hint="default"/>
      </w:rPr>
    </w:lvl>
    <w:lvl w:ilvl="1" w:tplc="080A0003" w:tentative="1">
      <w:start w:val="1"/>
      <w:numFmt w:val="bullet"/>
      <w:lvlText w:val="o"/>
      <w:lvlJc w:val="left"/>
      <w:pPr>
        <w:ind w:left="2568" w:hanging="360"/>
      </w:pPr>
      <w:rPr>
        <w:rFonts w:ascii="Courier New" w:hAnsi="Courier New" w:cs="Courier New" w:hint="default"/>
      </w:rPr>
    </w:lvl>
    <w:lvl w:ilvl="2" w:tplc="080A0005" w:tentative="1">
      <w:start w:val="1"/>
      <w:numFmt w:val="bullet"/>
      <w:lvlText w:val=""/>
      <w:lvlJc w:val="left"/>
      <w:pPr>
        <w:ind w:left="3288" w:hanging="360"/>
      </w:pPr>
      <w:rPr>
        <w:rFonts w:ascii="Wingdings" w:hAnsi="Wingdings" w:hint="default"/>
      </w:rPr>
    </w:lvl>
    <w:lvl w:ilvl="3" w:tplc="080A0001" w:tentative="1">
      <w:start w:val="1"/>
      <w:numFmt w:val="bullet"/>
      <w:lvlText w:val=""/>
      <w:lvlJc w:val="left"/>
      <w:pPr>
        <w:ind w:left="4008" w:hanging="360"/>
      </w:pPr>
      <w:rPr>
        <w:rFonts w:ascii="Symbol" w:hAnsi="Symbol" w:hint="default"/>
      </w:rPr>
    </w:lvl>
    <w:lvl w:ilvl="4" w:tplc="080A0003" w:tentative="1">
      <w:start w:val="1"/>
      <w:numFmt w:val="bullet"/>
      <w:lvlText w:val="o"/>
      <w:lvlJc w:val="left"/>
      <w:pPr>
        <w:ind w:left="4728" w:hanging="360"/>
      </w:pPr>
      <w:rPr>
        <w:rFonts w:ascii="Courier New" w:hAnsi="Courier New" w:cs="Courier New" w:hint="default"/>
      </w:rPr>
    </w:lvl>
    <w:lvl w:ilvl="5" w:tplc="080A0005" w:tentative="1">
      <w:start w:val="1"/>
      <w:numFmt w:val="bullet"/>
      <w:lvlText w:val=""/>
      <w:lvlJc w:val="left"/>
      <w:pPr>
        <w:ind w:left="5448" w:hanging="360"/>
      </w:pPr>
      <w:rPr>
        <w:rFonts w:ascii="Wingdings" w:hAnsi="Wingdings" w:hint="default"/>
      </w:rPr>
    </w:lvl>
    <w:lvl w:ilvl="6" w:tplc="080A0001" w:tentative="1">
      <w:start w:val="1"/>
      <w:numFmt w:val="bullet"/>
      <w:lvlText w:val=""/>
      <w:lvlJc w:val="left"/>
      <w:pPr>
        <w:ind w:left="6168" w:hanging="360"/>
      </w:pPr>
      <w:rPr>
        <w:rFonts w:ascii="Symbol" w:hAnsi="Symbol" w:hint="default"/>
      </w:rPr>
    </w:lvl>
    <w:lvl w:ilvl="7" w:tplc="080A0003" w:tentative="1">
      <w:start w:val="1"/>
      <w:numFmt w:val="bullet"/>
      <w:lvlText w:val="o"/>
      <w:lvlJc w:val="left"/>
      <w:pPr>
        <w:ind w:left="6888" w:hanging="360"/>
      </w:pPr>
      <w:rPr>
        <w:rFonts w:ascii="Courier New" w:hAnsi="Courier New" w:cs="Courier New" w:hint="default"/>
      </w:rPr>
    </w:lvl>
    <w:lvl w:ilvl="8" w:tplc="080A0005" w:tentative="1">
      <w:start w:val="1"/>
      <w:numFmt w:val="bullet"/>
      <w:lvlText w:val=""/>
      <w:lvlJc w:val="left"/>
      <w:pPr>
        <w:ind w:left="7608" w:hanging="360"/>
      </w:pPr>
      <w:rPr>
        <w:rFonts w:ascii="Wingdings" w:hAnsi="Wingdings" w:hint="default"/>
      </w:rPr>
    </w:lvl>
  </w:abstractNum>
  <w:abstractNum w:abstractNumId="24">
    <w:nsid w:val="3DFB0686"/>
    <w:multiLevelType w:val="hybridMultilevel"/>
    <w:tmpl w:val="C47AF07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E423D62"/>
    <w:multiLevelType w:val="hybridMultilevel"/>
    <w:tmpl w:val="E9F050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3F125B21"/>
    <w:multiLevelType w:val="hybridMultilevel"/>
    <w:tmpl w:val="3E78CC3E"/>
    <w:lvl w:ilvl="0" w:tplc="DC7C13F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nsid w:val="408E53C7"/>
    <w:multiLevelType w:val="hybridMultilevel"/>
    <w:tmpl w:val="77381E5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353"/>
        </w:tabs>
        <w:ind w:left="1353" w:hanging="360"/>
      </w:pPr>
    </w:lvl>
    <w:lvl w:ilvl="2" w:tplc="080A0019">
      <w:start w:val="1"/>
      <w:numFmt w:val="lowerLetter"/>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0CB7FCD"/>
    <w:multiLevelType w:val="hybridMultilevel"/>
    <w:tmpl w:val="03CAC12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1B33076"/>
    <w:multiLevelType w:val="hybridMultilevel"/>
    <w:tmpl w:val="45623340"/>
    <w:lvl w:ilvl="0" w:tplc="913C2686">
      <w:start w:val="1"/>
      <w:numFmt w:val="upp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nsid w:val="453B31ED"/>
    <w:multiLevelType w:val="hybridMultilevel"/>
    <w:tmpl w:val="2F068168"/>
    <w:lvl w:ilvl="0" w:tplc="6414C1D8">
      <w:start w:val="1"/>
      <w:numFmt w:val="upperRoman"/>
      <w:lvlText w:val="%1."/>
      <w:lvlJc w:val="left"/>
      <w:pPr>
        <w:ind w:left="810" w:hanging="720"/>
      </w:pPr>
      <w:rPr>
        <w:rFonts w:ascii="Arial" w:hAnsi="Arial" w:cs="Arial" w:hint="default"/>
        <w:color w:val="0000FF"/>
        <w:u w:val="single"/>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31">
    <w:nsid w:val="45CD15E8"/>
    <w:multiLevelType w:val="hybridMultilevel"/>
    <w:tmpl w:val="961C397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151C47"/>
    <w:multiLevelType w:val="hybridMultilevel"/>
    <w:tmpl w:val="16D8D3C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4D2602EF"/>
    <w:multiLevelType w:val="hybridMultilevel"/>
    <w:tmpl w:val="5F7A31D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nsid w:val="51F30C2E"/>
    <w:multiLevelType w:val="hybridMultilevel"/>
    <w:tmpl w:val="3AEE4E3C"/>
    <w:lvl w:ilvl="0" w:tplc="D7B6F6CA">
      <w:start w:val="1"/>
      <w:numFmt w:val="lowerLetter"/>
      <w:lvlText w:val="%1."/>
      <w:lvlJc w:val="left"/>
      <w:pPr>
        <w:ind w:left="2110" w:hanging="360"/>
      </w:pPr>
      <w:rPr>
        <w:rFonts w:hint="default"/>
      </w:rPr>
    </w:lvl>
    <w:lvl w:ilvl="1" w:tplc="080A0019" w:tentative="1">
      <w:start w:val="1"/>
      <w:numFmt w:val="lowerLetter"/>
      <w:lvlText w:val="%2."/>
      <w:lvlJc w:val="left"/>
      <w:pPr>
        <w:ind w:left="2830" w:hanging="360"/>
      </w:pPr>
    </w:lvl>
    <w:lvl w:ilvl="2" w:tplc="080A001B" w:tentative="1">
      <w:start w:val="1"/>
      <w:numFmt w:val="lowerRoman"/>
      <w:lvlText w:val="%3."/>
      <w:lvlJc w:val="right"/>
      <w:pPr>
        <w:ind w:left="3550" w:hanging="180"/>
      </w:pPr>
    </w:lvl>
    <w:lvl w:ilvl="3" w:tplc="080A000F" w:tentative="1">
      <w:start w:val="1"/>
      <w:numFmt w:val="decimal"/>
      <w:lvlText w:val="%4."/>
      <w:lvlJc w:val="left"/>
      <w:pPr>
        <w:ind w:left="4270" w:hanging="360"/>
      </w:pPr>
    </w:lvl>
    <w:lvl w:ilvl="4" w:tplc="080A0019" w:tentative="1">
      <w:start w:val="1"/>
      <w:numFmt w:val="lowerLetter"/>
      <w:lvlText w:val="%5."/>
      <w:lvlJc w:val="left"/>
      <w:pPr>
        <w:ind w:left="4990" w:hanging="360"/>
      </w:pPr>
    </w:lvl>
    <w:lvl w:ilvl="5" w:tplc="080A001B" w:tentative="1">
      <w:start w:val="1"/>
      <w:numFmt w:val="lowerRoman"/>
      <w:lvlText w:val="%6."/>
      <w:lvlJc w:val="right"/>
      <w:pPr>
        <w:ind w:left="5710" w:hanging="180"/>
      </w:pPr>
    </w:lvl>
    <w:lvl w:ilvl="6" w:tplc="080A000F" w:tentative="1">
      <w:start w:val="1"/>
      <w:numFmt w:val="decimal"/>
      <w:lvlText w:val="%7."/>
      <w:lvlJc w:val="left"/>
      <w:pPr>
        <w:ind w:left="6430" w:hanging="360"/>
      </w:pPr>
    </w:lvl>
    <w:lvl w:ilvl="7" w:tplc="080A0019" w:tentative="1">
      <w:start w:val="1"/>
      <w:numFmt w:val="lowerLetter"/>
      <w:lvlText w:val="%8."/>
      <w:lvlJc w:val="left"/>
      <w:pPr>
        <w:ind w:left="7150" w:hanging="360"/>
      </w:pPr>
    </w:lvl>
    <w:lvl w:ilvl="8" w:tplc="080A001B" w:tentative="1">
      <w:start w:val="1"/>
      <w:numFmt w:val="lowerRoman"/>
      <w:lvlText w:val="%9."/>
      <w:lvlJc w:val="right"/>
      <w:pPr>
        <w:ind w:left="7870" w:hanging="180"/>
      </w:pPr>
    </w:lvl>
  </w:abstractNum>
  <w:abstractNum w:abstractNumId="35">
    <w:nsid w:val="539B185C"/>
    <w:multiLevelType w:val="hybridMultilevel"/>
    <w:tmpl w:val="C67E48C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6">
    <w:nsid w:val="56147B41"/>
    <w:multiLevelType w:val="hybridMultilevel"/>
    <w:tmpl w:val="60609E60"/>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7">
    <w:nsid w:val="5975257B"/>
    <w:multiLevelType w:val="hybridMultilevel"/>
    <w:tmpl w:val="33E06E12"/>
    <w:lvl w:ilvl="0" w:tplc="D41A8236">
      <w:start w:val="3"/>
      <w:numFmt w:val="decimal"/>
      <w:lvlText w:val="%1."/>
      <w:lvlJc w:val="left"/>
      <w:pPr>
        <w:ind w:left="502"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CA90A18"/>
    <w:multiLevelType w:val="hybridMultilevel"/>
    <w:tmpl w:val="BDD8B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F3F4694"/>
    <w:multiLevelType w:val="hybridMultilevel"/>
    <w:tmpl w:val="B1ACC6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FB26C3D"/>
    <w:multiLevelType w:val="hybridMultilevel"/>
    <w:tmpl w:val="5E8CB63A"/>
    <w:lvl w:ilvl="0" w:tplc="080A000F">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3324473"/>
    <w:multiLevelType w:val="hybridMultilevel"/>
    <w:tmpl w:val="3E78CC3E"/>
    <w:lvl w:ilvl="0" w:tplc="DC7C13F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nsid w:val="72AA2E9F"/>
    <w:multiLevelType w:val="hybridMultilevel"/>
    <w:tmpl w:val="EA6E4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32A5F2F"/>
    <w:multiLevelType w:val="hybridMultilevel"/>
    <w:tmpl w:val="0818C734"/>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44">
    <w:nsid w:val="73694BF9"/>
    <w:multiLevelType w:val="hybridMultilevel"/>
    <w:tmpl w:val="6EB0E2E0"/>
    <w:lvl w:ilvl="0" w:tplc="1348FBE0">
      <w:start w:val="1"/>
      <w:numFmt w:val="lowerLetter"/>
      <w:lvlText w:val="%1."/>
      <w:lvlJc w:val="left"/>
      <w:pPr>
        <w:ind w:left="2110" w:hanging="360"/>
      </w:pPr>
      <w:rPr>
        <w:rFonts w:hint="default"/>
      </w:rPr>
    </w:lvl>
    <w:lvl w:ilvl="1" w:tplc="080A0019" w:tentative="1">
      <w:start w:val="1"/>
      <w:numFmt w:val="lowerLetter"/>
      <w:lvlText w:val="%2."/>
      <w:lvlJc w:val="left"/>
      <w:pPr>
        <w:ind w:left="2830" w:hanging="360"/>
      </w:pPr>
    </w:lvl>
    <w:lvl w:ilvl="2" w:tplc="080A001B" w:tentative="1">
      <w:start w:val="1"/>
      <w:numFmt w:val="lowerRoman"/>
      <w:lvlText w:val="%3."/>
      <w:lvlJc w:val="right"/>
      <w:pPr>
        <w:ind w:left="3550" w:hanging="180"/>
      </w:pPr>
    </w:lvl>
    <w:lvl w:ilvl="3" w:tplc="080A000F" w:tentative="1">
      <w:start w:val="1"/>
      <w:numFmt w:val="decimal"/>
      <w:lvlText w:val="%4."/>
      <w:lvlJc w:val="left"/>
      <w:pPr>
        <w:ind w:left="4270" w:hanging="360"/>
      </w:pPr>
    </w:lvl>
    <w:lvl w:ilvl="4" w:tplc="080A0019" w:tentative="1">
      <w:start w:val="1"/>
      <w:numFmt w:val="lowerLetter"/>
      <w:lvlText w:val="%5."/>
      <w:lvlJc w:val="left"/>
      <w:pPr>
        <w:ind w:left="4990" w:hanging="360"/>
      </w:pPr>
    </w:lvl>
    <w:lvl w:ilvl="5" w:tplc="080A001B" w:tentative="1">
      <w:start w:val="1"/>
      <w:numFmt w:val="lowerRoman"/>
      <w:lvlText w:val="%6."/>
      <w:lvlJc w:val="right"/>
      <w:pPr>
        <w:ind w:left="5710" w:hanging="180"/>
      </w:pPr>
    </w:lvl>
    <w:lvl w:ilvl="6" w:tplc="080A000F" w:tentative="1">
      <w:start w:val="1"/>
      <w:numFmt w:val="decimal"/>
      <w:lvlText w:val="%7."/>
      <w:lvlJc w:val="left"/>
      <w:pPr>
        <w:ind w:left="6430" w:hanging="360"/>
      </w:pPr>
    </w:lvl>
    <w:lvl w:ilvl="7" w:tplc="080A0019" w:tentative="1">
      <w:start w:val="1"/>
      <w:numFmt w:val="lowerLetter"/>
      <w:lvlText w:val="%8."/>
      <w:lvlJc w:val="left"/>
      <w:pPr>
        <w:ind w:left="7150" w:hanging="360"/>
      </w:pPr>
    </w:lvl>
    <w:lvl w:ilvl="8" w:tplc="080A001B" w:tentative="1">
      <w:start w:val="1"/>
      <w:numFmt w:val="lowerRoman"/>
      <w:lvlText w:val="%9."/>
      <w:lvlJc w:val="right"/>
      <w:pPr>
        <w:ind w:left="7870" w:hanging="180"/>
      </w:pPr>
    </w:lvl>
  </w:abstractNum>
  <w:abstractNum w:abstractNumId="45">
    <w:nsid w:val="756917C7"/>
    <w:multiLevelType w:val="hybridMultilevel"/>
    <w:tmpl w:val="1BDC176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353"/>
        </w:tabs>
        <w:ind w:left="1353"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77A01548"/>
    <w:multiLevelType w:val="hybridMultilevel"/>
    <w:tmpl w:val="B31A77F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7">
    <w:nsid w:val="7B4435C3"/>
    <w:multiLevelType w:val="hybridMultilevel"/>
    <w:tmpl w:val="86B2E8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6"/>
  </w:num>
  <w:num w:numId="3">
    <w:abstractNumId w:val="45"/>
  </w:num>
  <w:num w:numId="4">
    <w:abstractNumId w:val="2"/>
  </w:num>
  <w:num w:numId="5">
    <w:abstractNumId w:val="39"/>
  </w:num>
  <w:num w:numId="6">
    <w:abstractNumId w:val="14"/>
  </w:num>
  <w:num w:numId="7">
    <w:abstractNumId w:val="20"/>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7"/>
  </w:num>
  <w:num w:numId="11">
    <w:abstractNumId w:val="32"/>
  </w:num>
  <w:num w:numId="12">
    <w:abstractNumId w:val="15"/>
  </w:num>
  <w:num w:numId="13">
    <w:abstractNumId w:val="38"/>
  </w:num>
  <w:num w:numId="14">
    <w:abstractNumId w:val="4"/>
  </w:num>
  <w:num w:numId="15">
    <w:abstractNumId w:val="25"/>
  </w:num>
  <w:num w:numId="16">
    <w:abstractNumId w:val="13"/>
  </w:num>
  <w:num w:numId="17">
    <w:abstractNumId w:val="46"/>
  </w:num>
  <w:num w:numId="18">
    <w:abstractNumId w:val="43"/>
  </w:num>
  <w:num w:numId="19">
    <w:abstractNumId w:val="40"/>
  </w:num>
  <w:num w:numId="20">
    <w:abstractNumId w:val="2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0"/>
  </w:num>
  <w:num w:numId="24">
    <w:abstractNumId w:val="16"/>
  </w:num>
  <w:num w:numId="25">
    <w:abstractNumId w:val="35"/>
  </w:num>
  <w:num w:numId="26">
    <w:abstractNumId w:val="36"/>
  </w:num>
  <w:num w:numId="27">
    <w:abstractNumId w:val="19"/>
  </w:num>
  <w:num w:numId="28">
    <w:abstractNumId w:val="37"/>
  </w:num>
  <w:num w:numId="29">
    <w:abstractNumId w:val="1"/>
  </w:num>
  <w:num w:numId="30">
    <w:abstractNumId w:val="12"/>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5"/>
  </w:num>
  <w:num w:numId="34">
    <w:abstractNumId w:val="26"/>
  </w:num>
  <w:num w:numId="35">
    <w:abstractNumId w:val="41"/>
  </w:num>
  <w:num w:numId="36">
    <w:abstractNumId w:val="42"/>
  </w:num>
  <w:num w:numId="37">
    <w:abstractNumId w:val="31"/>
  </w:num>
  <w:num w:numId="38">
    <w:abstractNumId w:val="11"/>
  </w:num>
  <w:num w:numId="39">
    <w:abstractNumId w:val="7"/>
  </w:num>
  <w:num w:numId="40">
    <w:abstractNumId w:val="17"/>
  </w:num>
  <w:num w:numId="41">
    <w:abstractNumId w:val="3"/>
  </w:num>
  <w:num w:numId="42">
    <w:abstractNumId w:val="0"/>
  </w:num>
  <w:num w:numId="43">
    <w:abstractNumId w:val="30"/>
  </w:num>
  <w:num w:numId="44">
    <w:abstractNumId w:val="34"/>
  </w:num>
  <w:num w:numId="45">
    <w:abstractNumId w:val="44"/>
  </w:num>
  <w:num w:numId="46">
    <w:abstractNumId w:val="8"/>
  </w:num>
  <w:num w:numId="47">
    <w:abstractNumId w:val="33"/>
  </w:num>
  <w:num w:numId="48">
    <w:abstractNumId w:val="7"/>
  </w:num>
  <w:num w:numId="49">
    <w:abstractNumId w:val="28"/>
  </w:num>
  <w:num w:numId="50">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1C6D12"/>
    <w:rsid w:val="00000703"/>
    <w:rsid w:val="00000ABD"/>
    <w:rsid w:val="00001160"/>
    <w:rsid w:val="000016F3"/>
    <w:rsid w:val="000017BD"/>
    <w:rsid w:val="000019D0"/>
    <w:rsid w:val="00001BF5"/>
    <w:rsid w:val="00002669"/>
    <w:rsid w:val="00002FBB"/>
    <w:rsid w:val="0000371D"/>
    <w:rsid w:val="000039B3"/>
    <w:rsid w:val="00003BC4"/>
    <w:rsid w:val="00005208"/>
    <w:rsid w:val="000055D9"/>
    <w:rsid w:val="00005602"/>
    <w:rsid w:val="00005A4E"/>
    <w:rsid w:val="00005B88"/>
    <w:rsid w:val="0000646A"/>
    <w:rsid w:val="00006727"/>
    <w:rsid w:val="0000688E"/>
    <w:rsid w:val="00006C99"/>
    <w:rsid w:val="00010929"/>
    <w:rsid w:val="00010B4C"/>
    <w:rsid w:val="00010CA3"/>
    <w:rsid w:val="000114CC"/>
    <w:rsid w:val="00011C11"/>
    <w:rsid w:val="00012D03"/>
    <w:rsid w:val="00013873"/>
    <w:rsid w:val="00013A0F"/>
    <w:rsid w:val="00014647"/>
    <w:rsid w:val="0001512C"/>
    <w:rsid w:val="0001524F"/>
    <w:rsid w:val="00015FB3"/>
    <w:rsid w:val="00016DCB"/>
    <w:rsid w:val="00016EB6"/>
    <w:rsid w:val="00016EF0"/>
    <w:rsid w:val="000174DD"/>
    <w:rsid w:val="000204C6"/>
    <w:rsid w:val="00020D1A"/>
    <w:rsid w:val="00020DFF"/>
    <w:rsid w:val="00021802"/>
    <w:rsid w:val="000219E1"/>
    <w:rsid w:val="00022034"/>
    <w:rsid w:val="000236D3"/>
    <w:rsid w:val="00025697"/>
    <w:rsid w:val="00026DF1"/>
    <w:rsid w:val="0002778F"/>
    <w:rsid w:val="00027C37"/>
    <w:rsid w:val="00027FE1"/>
    <w:rsid w:val="000301BB"/>
    <w:rsid w:val="000312AF"/>
    <w:rsid w:val="00031DBD"/>
    <w:rsid w:val="000327F6"/>
    <w:rsid w:val="00034893"/>
    <w:rsid w:val="00035297"/>
    <w:rsid w:val="00035CD2"/>
    <w:rsid w:val="00036936"/>
    <w:rsid w:val="00036F5E"/>
    <w:rsid w:val="000401D8"/>
    <w:rsid w:val="00040703"/>
    <w:rsid w:val="00040C29"/>
    <w:rsid w:val="00040EA2"/>
    <w:rsid w:val="00041199"/>
    <w:rsid w:val="00041384"/>
    <w:rsid w:val="0004269E"/>
    <w:rsid w:val="00043685"/>
    <w:rsid w:val="000444A9"/>
    <w:rsid w:val="0004467D"/>
    <w:rsid w:val="00044B0B"/>
    <w:rsid w:val="00045F15"/>
    <w:rsid w:val="00045F4C"/>
    <w:rsid w:val="00046BFD"/>
    <w:rsid w:val="00047FCF"/>
    <w:rsid w:val="000513DB"/>
    <w:rsid w:val="000519DC"/>
    <w:rsid w:val="000525B7"/>
    <w:rsid w:val="000535C8"/>
    <w:rsid w:val="00053EAC"/>
    <w:rsid w:val="00055240"/>
    <w:rsid w:val="0005583E"/>
    <w:rsid w:val="00057F21"/>
    <w:rsid w:val="00060951"/>
    <w:rsid w:val="00060A0F"/>
    <w:rsid w:val="000610E1"/>
    <w:rsid w:val="00062573"/>
    <w:rsid w:val="00062A70"/>
    <w:rsid w:val="00062EB6"/>
    <w:rsid w:val="00063AF8"/>
    <w:rsid w:val="00063E74"/>
    <w:rsid w:val="0006409D"/>
    <w:rsid w:val="000648B8"/>
    <w:rsid w:val="00065BF3"/>
    <w:rsid w:val="00065C5E"/>
    <w:rsid w:val="00067023"/>
    <w:rsid w:val="000672C3"/>
    <w:rsid w:val="0006753C"/>
    <w:rsid w:val="00067788"/>
    <w:rsid w:val="00070595"/>
    <w:rsid w:val="0007160E"/>
    <w:rsid w:val="00071BED"/>
    <w:rsid w:val="000723C9"/>
    <w:rsid w:val="000732E5"/>
    <w:rsid w:val="00074BAD"/>
    <w:rsid w:val="000750AC"/>
    <w:rsid w:val="0007551C"/>
    <w:rsid w:val="00075782"/>
    <w:rsid w:val="00075DE6"/>
    <w:rsid w:val="00075E9B"/>
    <w:rsid w:val="00075EE9"/>
    <w:rsid w:val="0007660C"/>
    <w:rsid w:val="00076660"/>
    <w:rsid w:val="000769E2"/>
    <w:rsid w:val="00076B8F"/>
    <w:rsid w:val="00077045"/>
    <w:rsid w:val="00080265"/>
    <w:rsid w:val="00080829"/>
    <w:rsid w:val="0008111A"/>
    <w:rsid w:val="00081E1F"/>
    <w:rsid w:val="0008350C"/>
    <w:rsid w:val="00083D0B"/>
    <w:rsid w:val="00083FB6"/>
    <w:rsid w:val="0008461E"/>
    <w:rsid w:val="00084AA5"/>
    <w:rsid w:val="00084DFE"/>
    <w:rsid w:val="00085040"/>
    <w:rsid w:val="000850E6"/>
    <w:rsid w:val="00085325"/>
    <w:rsid w:val="00085FA8"/>
    <w:rsid w:val="00087A5F"/>
    <w:rsid w:val="000907B1"/>
    <w:rsid w:val="00091210"/>
    <w:rsid w:val="00091358"/>
    <w:rsid w:val="000922E2"/>
    <w:rsid w:val="0009256A"/>
    <w:rsid w:val="0009367C"/>
    <w:rsid w:val="000948FA"/>
    <w:rsid w:val="000959B8"/>
    <w:rsid w:val="00095BB4"/>
    <w:rsid w:val="0009637C"/>
    <w:rsid w:val="00096402"/>
    <w:rsid w:val="000966B6"/>
    <w:rsid w:val="00096AF1"/>
    <w:rsid w:val="00096B0C"/>
    <w:rsid w:val="000978F5"/>
    <w:rsid w:val="000A020B"/>
    <w:rsid w:val="000A08AD"/>
    <w:rsid w:val="000A0BAC"/>
    <w:rsid w:val="000A0BDC"/>
    <w:rsid w:val="000A0CAC"/>
    <w:rsid w:val="000A1539"/>
    <w:rsid w:val="000A18D3"/>
    <w:rsid w:val="000A2233"/>
    <w:rsid w:val="000A2963"/>
    <w:rsid w:val="000A2E4C"/>
    <w:rsid w:val="000A3AA8"/>
    <w:rsid w:val="000A3C74"/>
    <w:rsid w:val="000A3D56"/>
    <w:rsid w:val="000A4247"/>
    <w:rsid w:val="000A4420"/>
    <w:rsid w:val="000A5413"/>
    <w:rsid w:val="000A59A6"/>
    <w:rsid w:val="000B03EA"/>
    <w:rsid w:val="000B053A"/>
    <w:rsid w:val="000B0D95"/>
    <w:rsid w:val="000B1498"/>
    <w:rsid w:val="000B153D"/>
    <w:rsid w:val="000B2476"/>
    <w:rsid w:val="000B2508"/>
    <w:rsid w:val="000B299E"/>
    <w:rsid w:val="000B32CD"/>
    <w:rsid w:val="000B33C8"/>
    <w:rsid w:val="000B3F93"/>
    <w:rsid w:val="000B46DA"/>
    <w:rsid w:val="000B49C9"/>
    <w:rsid w:val="000B505C"/>
    <w:rsid w:val="000B5461"/>
    <w:rsid w:val="000B5EC4"/>
    <w:rsid w:val="000B661F"/>
    <w:rsid w:val="000B70CD"/>
    <w:rsid w:val="000C0469"/>
    <w:rsid w:val="000C167C"/>
    <w:rsid w:val="000C288A"/>
    <w:rsid w:val="000C321D"/>
    <w:rsid w:val="000C3D61"/>
    <w:rsid w:val="000C46D5"/>
    <w:rsid w:val="000C4FCC"/>
    <w:rsid w:val="000C505E"/>
    <w:rsid w:val="000C50BA"/>
    <w:rsid w:val="000C5632"/>
    <w:rsid w:val="000C5942"/>
    <w:rsid w:val="000C5C6F"/>
    <w:rsid w:val="000C5DA3"/>
    <w:rsid w:val="000C5DA9"/>
    <w:rsid w:val="000C652C"/>
    <w:rsid w:val="000C71DC"/>
    <w:rsid w:val="000C7AEB"/>
    <w:rsid w:val="000C7B99"/>
    <w:rsid w:val="000D0867"/>
    <w:rsid w:val="000D0884"/>
    <w:rsid w:val="000D095D"/>
    <w:rsid w:val="000D1920"/>
    <w:rsid w:val="000D199E"/>
    <w:rsid w:val="000D1FE0"/>
    <w:rsid w:val="000D247A"/>
    <w:rsid w:val="000D2680"/>
    <w:rsid w:val="000D39DF"/>
    <w:rsid w:val="000D3B6F"/>
    <w:rsid w:val="000D4036"/>
    <w:rsid w:val="000D43A7"/>
    <w:rsid w:val="000D4F29"/>
    <w:rsid w:val="000D598B"/>
    <w:rsid w:val="000D6F41"/>
    <w:rsid w:val="000E0BCF"/>
    <w:rsid w:val="000E0C6B"/>
    <w:rsid w:val="000E0FC5"/>
    <w:rsid w:val="000E115E"/>
    <w:rsid w:val="000E2465"/>
    <w:rsid w:val="000E28B6"/>
    <w:rsid w:val="000E347A"/>
    <w:rsid w:val="000E3BBE"/>
    <w:rsid w:val="000E5797"/>
    <w:rsid w:val="000E5887"/>
    <w:rsid w:val="000E73F9"/>
    <w:rsid w:val="000E7839"/>
    <w:rsid w:val="000E7ADB"/>
    <w:rsid w:val="000F112B"/>
    <w:rsid w:val="000F177B"/>
    <w:rsid w:val="000F1936"/>
    <w:rsid w:val="000F1D07"/>
    <w:rsid w:val="000F1E4D"/>
    <w:rsid w:val="000F2430"/>
    <w:rsid w:val="000F3787"/>
    <w:rsid w:val="000F4818"/>
    <w:rsid w:val="000F5C86"/>
    <w:rsid w:val="000F6C6A"/>
    <w:rsid w:val="000F7600"/>
    <w:rsid w:val="000F7BCE"/>
    <w:rsid w:val="0010027E"/>
    <w:rsid w:val="00100553"/>
    <w:rsid w:val="001013BC"/>
    <w:rsid w:val="00101D75"/>
    <w:rsid w:val="00101E1B"/>
    <w:rsid w:val="00103D30"/>
    <w:rsid w:val="00104345"/>
    <w:rsid w:val="00104A95"/>
    <w:rsid w:val="00104BFC"/>
    <w:rsid w:val="001068CB"/>
    <w:rsid w:val="00106A2A"/>
    <w:rsid w:val="001076CB"/>
    <w:rsid w:val="00107CD3"/>
    <w:rsid w:val="00107EB8"/>
    <w:rsid w:val="00110F2F"/>
    <w:rsid w:val="001115BA"/>
    <w:rsid w:val="00112623"/>
    <w:rsid w:val="00114B1B"/>
    <w:rsid w:val="00114E00"/>
    <w:rsid w:val="001151EC"/>
    <w:rsid w:val="00115212"/>
    <w:rsid w:val="001158A5"/>
    <w:rsid w:val="00117D91"/>
    <w:rsid w:val="0012273B"/>
    <w:rsid w:val="0012298C"/>
    <w:rsid w:val="00122E91"/>
    <w:rsid w:val="001233D5"/>
    <w:rsid w:val="001237C1"/>
    <w:rsid w:val="00123B63"/>
    <w:rsid w:val="00123B85"/>
    <w:rsid w:val="0012471A"/>
    <w:rsid w:val="0012578F"/>
    <w:rsid w:val="0012582F"/>
    <w:rsid w:val="00126190"/>
    <w:rsid w:val="001268FB"/>
    <w:rsid w:val="00127ECB"/>
    <w:rsid w:val="00130F4C"/>
    <w:rsid w:val="00131AD0"/>
    <w:rsid w:val="00133CF9"/>
    <w:rsid w:val="001342E1"/>
    <w:rsid w:val="00134B54"/>
    <w:rsid w:val="00134C3F"/>
    <w:rsid w:val="0013608E"/>
    <w:rsid w:val="00136116"/>
    <w:rsid w:val="00136D9B"/>
    <w:rsid w:val="00136DAF"/>
    <w:rsid w:val="00140BBD"/>
    <w:rsid w:val="0014157D"/>
    <w:rsid w:val="00141A89"/>
    <w:rsid w:val="00141AEB"/>
    <w:rsid w:val="001424EB"/>
    <w:rsid w:val="00142A1F"/>
    <w:rsid w:val="00142B87"/>
    <w:rsid w:val="001435CE"/>
    <w:rsid w:val="001440F0"/>
    <w:rsid w:val="00144D77"/>
    <w:rsid w:val="00145181"/>
    <w:rsid w:val="0014555C"/>
    <w:rsid w:val="00145964"/>
    <w:rsid w:val="001460AB"/>
    <w:rsid w:val="001463CE"/>
    <w:rsid w:val="0014647B"/>
    <w:rsid w:val="00146999"/>
    <w:rsid w:val="00146FD0"/>
    <w:rsid w:val="00150149"/>
    <w:rsid w:val="00150E95"/>
    <w:rsid w:val="00150F84"/>
    <w:rsid w:val="00152C79"/>
    <w:rsid w:val="00153334"/>
    <w:rsid w:val="00153D89"/>
    <w:rsid w:val="00154EC5"/>
    <w:rsid w:val="00155B92"/>
    <w:rsid w:val="00156DDC"/>
    <w:rsid w:val="001602AD"/>
    <w:rsid w:val="00160A78"/>
    <w:rsid w:val="00160BD9"/>
    <w:rsid w:val="0016214C"/>
    <w:rsid w:val="001635DA"/>
    <w:rsid w:val="001635F5"/>
    <w:rsid w:val="00163AE6"/>
    <w:rsid w:val="00163DF2"/>
    <w:rsid w:val="00164962"/>
    <w:rsid w:val="001665A4"/>
    <w:rsid w:val="001670EC"/>
    <w:rsid w:val="0016776C"/>
    <w:rsid w:val="001678FA"/>
    <w:rsid w:val="00167E7E"/>
    <w:rsid w:val="00173630"/>
    <w:rsid w:val="001741EF"/>
    <w:rsid w:val="00174A5F"/>
    <w:rsid w:val="00174C6D"/>
    <w:rsid w:val="00174DC7"/>
    <w:rsid w:val="001751E3"/>
    <w:rsid w:val="00175600"/>
    <w:rsid w:val="00175665"/>
    <w:rsid w:val="0017603D"/>
    <w:rsid w:val="001764A5"/>
    <w:rsid w:val="00176712"/>
    <w:rsid w:val="00176CAA"/>
    <w:rsid w:val="00177286"/>
    <w:rsid w:val="0017738E"/>
    <w:rsid w:val="00177D93"/>
    <w:rsid w:val="00181B3E"/>
    <w:rsid w:val="00181BB5"/>
    <w:rsid w:val="00181DAD"/>
    <w:rsid w:val="00181EC6"/>
    <w:rsid w:val="00182387"/>
    <w:rsid w:val="00182FA6"/>
    <w:rsid w:val="00183139"/>
    <w:rsid w:val="00183B7A"/>
    <w:rsid w:val="00184CE7"/>
    <w:rsid w:val="00186848"/>
    <w:rsid w:val="00186E24"/>
    <w:rsid w:val="001878B4"/>
    <w:rsid w:val="00187B8B"/>
    <w:rsid w:val="00187CBA"/>
    <w:rsid w:val="00187FA8"/>
    <w:rsid w:val="00190CDC"/>
    <w:rsid w:val="00190E2E"/>
    <w:rsid w:val="001912D1"/>
    <w:rsid w:val="0019146C"/>
    <w:rsid w:val="00191BE0"/>
    <w:rsid w:val="00191D56"/>
    <w:rsid w:val="00191E68"/>
    <w:rsid w:val="00194D3E"/>
    <w:rsid w:val="00195488"/>
    <w:rsid w:val="001957C3"/>
    <w:rsid w:val="00196934"/>
    <w:rsid w:val="00196D17"/>
    <w:rsid w:val="00196F31"/>
    <w:rsid w:val="00196F7B"/>
    <w:rsid w:val="001975F0"/>
    <w:rsid w:val="00197710"/>
    <w:rsid w:val="001A13AE"/>
    <w:rsid w:val="001A1573"/>
    <w:rsid w:val="001A20CF"/>
    <w:rsid w:val="001A36FA"/>
    <w:rsid w:val="001A3F97"/>
    <w:rsid w:val="001A586A"/>
    <w:rsid w:val="001A627E"/>
    <w:rsid w:val="001A6A18"/>
    <w:rsid w:val="001B02BE"/>
    <w:rsid w:val="001B17C8"/>
    <w:rsid w:val="001B1C56"/>
    <w:rsid w:val="001B27CD"/>
    <w:rsid w:val="001B2BC9"/>
    <w:rsid w:val="001B2CA4"/>
    <w:rsid w:val="001B3826"/>
    <w:rsid w:val="001B44F1"/>
    <w:rsid w:val="001B5AFF"/>
    <w:rsid w:val="001B6488"/>
    <w:rsid w:val="001B6F55"/>
    <w:rsid w:val="001B753F"/>
    <w:rsid w:val="001B765E"/>
    <w:rsid w:val="001B7AD8"/>
    <w:rsid w:val="001C0307"/>
    <w:rsid w:val="001C0A87"/>
    <w:rsid w:val="001C12D5"/>
    <w:rsid w:val="001C1B7A"/>
    <w:rsid w:val="001C2021"/>
    <w:rsid w:val="001C2502"/>
    <w:rsid w:val="001C34AA"/>
    <w:rsid w:val="001C3781"/>
    <w:rsid w:val="001C39A6"/>
    <w:rsid w:val="001C4930"/>
    <w:rsid w:val="001C5352"/>
    <w:rsid w:val="001C58B4"/>
    <w:rsid w:val="001C6C6E"/>
    <w:rsid w:val="001C6D12"/>
    <w:rsid w:val="001C72EB"/>
    <w:rsid w:val="001C79D0"/>
    <w:rsid w:val="001C7BE4"/>
    <w:rsid w:val="001D0D78"/>
    <w:rsid w:val="001D0F0F"/>
    <w:rsid w:val="001D2602"/>
    <w:rsid w:val="001D266F"/>
    <w:rsid w:val="001D2698"/>
    <w:rsid w:val="001D2828"/>
    <w:rsid w:val="001D2BC1"/>
    <w:rsid w:val="001D2C38"/>
    <w:rsid w:val="001D3091"/>
    <w:rsid w:val="001D30B9"/>
    <w:rsid w:val="001D401D"/>
    <w:rsid w:val="001D4FBB"/>
    <w:rsid w:val="001D5D33"/>
    <w:rsid w:val="001D69F2"/>
    <w:rsid w:val="001D75FC"/>
    <w:rsid w:val="001D77ED"/>
    <w:rsid w:val="001D7C1E"/>
    <w:rsid w:val="001D7F21"/>
    <w:rsid w:val="001E10F2"/>
    <w:rsid w:val="001E1942"/>
    <w:rsid w:val="001E20F2"/>
    <w:rsid w:val="001E23D8"/>
    <w:rsid w:val="001E24F7"/>
    <w:rsid w:val="001E4067"/>
    <w:rsid w:val="001E43BC"/>
    <w:rsid w:val="001E48DD"/>
    <w:rsid w:val="001E5968"/>
    <w:rsid w:val="001E5C6C"/>
    <w:rsid w:val="001E5E74"/>
    <w:rsid w:val="001E6235"/>
    <w:rsid w:val="001E6AC2"/>
    <w:rsid w:val="001E7665"/>
    <w:rsid w:val="001E766F"/>
    <w:rsid w:val="001E7F7A"/>
    <w:rsid w:val="001F01CA"/>
    <w:rsid w:val="001F1307"/>
    <w:rsid w:val="001F15E2"/>
    <w:rsid w:val="001F1995"/>
    <w:rsid w:val="001F20F6"/>
    <w:rsid w:val="001F23DC"/>
    <w:rsid w:val="001F243B"/>
    <w:rsid w:val="001F32EE"/>
    <w:rsid w:val="001F3997"/>
    <w:rsid w:val="001F4AE1"/>
    <w:rsid w:val="001F4B4A"/>
    <w:rsid w:val="001F50F5"/>
    <w:rsid w:val="001F55F9"/>
    <w:rsid w:val="001F7BE8"/>
    <w:rsid w:val="001F7BEC"/>
    <w:rsid w:val="00200353"/>
    <w:rsid w:val="00201BC8"/>
    <w:rsid w:val="00202C1A"/>
    <w:rsid w:val="002037C3"/>
    <w:rsid w:val="0020386F"/>
    <w:rsid w:val="0020516B"/>
    <w:rsid w:val="00205690"/>
    <w:rsid w:val="00205987"/>
    <w:rsid w:val="002060B7"/>
    <w:rsid w:val="00206FFE"/>
    <w:rsid w:val="00207102"/>
    <w:rsid w:val="002106DA"/>
    <w:rsid w:val="00211BEC"/>
    <w:rsid w:val="00211C66"/>
    <w:rsid w:val="0021219E"/>
    <w:rsid w:val="002129E3"/>
    <w:rsid w:val="00214211"/>
    <w:rsid w:val="002168F3"/>
    <w:rsid w:val="00217091"/>
    <w:rsid w:val="002178DB"/>
    <w:rsid w:val="00220891"/>
    <w:rsid w:val="00221194"/>
    <w:rsid w:val="00221CBF"/>
    <w:rsid w:val="00221EA8"/>
    <w:rsid w:val="00223017"/>
    <w:rsid w:val="002234D8"/>
    <w:rsid w:val="0022417D"/>
    <w:rsid w:val="00224215"/>
    <w:rsid w:val="00225CFD"/>
    <w:rsid w:val="00225D96"/>
    <w:rsid w:val="00226CD7"/>
    <w:rsid w:val="0022739C"/>
    <w:rsid w:val="002275F6"/>
    <w:rsid w:val="00227EB7"/>
    <w:rsid w:val="00230FC1"/>
    <w:rsid w:val="00231C66"/>
    <w:rsid w:val="00231EDC"/>
    <w:rsid w:val="00232860"/>
    <w:rsid w:val="002329EA"/>
    <w:rsid w:val="00233603"/>
    <w:rsid w:val="00233A8D"/>
    <w:rsid w:val="0023570F"/>
    <w:rsid w:val="00235AB2"/>
    <w:rsid w:val="00236BF8"/>
    <w:rsid w:val="00237240"/>
    <w:rsid w:val="002413B3"/>
    <w:rsid w:val="0024184A"/>
    <w:rsid w:val="002420A8"/>
    <w:rsid w:val="0024294D"/>
    <w:rsid w:val="002435AF"/>
    <w:rsid w:val="002439A1"/>
    <w:rsid w:val="0024458F"/>
    <w:rsid w:val="002448BF"/>
    <w:rsid w:val="002456CF"/>
    <w:rsid w:val="00245709"/>
    <w:rsid w:val="002464D8"/>
    <w:rsid w:val="00246DCE"/>
    <w:rsid w:val="002473DD"/>
    <w:rsid w:val="00250E6F"/>
    <w:rsid w:val="002517F0"/>
    <w:rsid w:val="002521CE"/>
    <w:rsid w:val="002522CC"/>
    <w:rsid w:val="00253A9F"/>
    <w:rsid w:val="00253BDA"/>
    <w:rsid w:val="00253EBD"/>
    <w:rsid w:val="00254D19"/>
    <w:rsid w:val="002550C8"/>
    <w:rsid w:val="002551A7"/>
    <w:rsid w:val="00255306"/>
    <w:rsid w:val="00255C83"/>
    <w:rsid w:val="00255DBD"/>
    <w:rsid w:val="0025649C"/>
    <w:rsid w:val="00256F50"/>
    <w:rsid w:val="00257C38"/>
    <w:rsid w:val="0026022C"/>
    <w:rsid w:val="00260AA7"/>
    <w:rsid w:val="00260B37"/>
    <w:rsid w:val="00260C98"/>
    <w:rsid w:val="00261144"/>
    <w:rsid w:val="00261C87"/>
    <w:rsid w:val="00261E6E"/>
    <w:rsid w:val="0026304E"/>
    <w:rsid w:val="00263DD6"/>
    <w:rsid w:val="00263F78"/>
    <w:rsid w:val="002645E5"/>
    <w:rsid w:val="00264716"/>
    <w:rsid w:val="00265474"/>
    <w:rsid w:val="00265773"/>
    <w:rsid w:val="00265979"/>
    <w:rsid w:val="002659FD"/>
    <w:rsid w:val="00265A47"/>
    <w:rsid w:val="00265F56"/>
    <w:rsid w:val="002663CD"/>
    <w:rsid w:val="002663E5"/>
    <w:rsid w:val="002666F7"/>
    <w:rsid w:val="00266B5A"/>
    <w:rsid w:val="00267272"/>
    <w:rsid w:val="0026731C"/>
    <w:rsid w:val="0027089B"/>
    <w:rsid w:val="00271415"/>
    <w:rsid w:val="00271812"/>
    <w:rsid w:val="00271912"/>
    <w:rsid w:val="00271ABB"/>
    <w:rsid w:val="00272605"/>
    <w:rsid w:val="00272831"/>
    <w:rsid w:val="00272834"/>
    <w:rsid w:val="00273791"/>
    <w:rsid w:val="00273A97"/>
    <w:rsid w:val="002740D7"/>
    <w:rsid w:val="00274611"/>
    <w:rsid w:val="0027533A"/>
    <w:rsid w:val="00275A3B"/>
    <w:rsid w:val="00276FAE"/>
    <w:rsid w:val="00280814"/>
    <w:rsid w:val="00280954"/>
    <w:rsid w:val="002823A6"/>
    <w:rsid w:val="00282909"/>
    <w:rsid w:val="00283070"/>
    <w:rsid w:val="00283191"/>
    <w:rsid w:val="00285EC6"/>
    <w:rsid w:val="00286B31"/>
    <w:rsid w:val="002874F4"/>
    <w:rsid w:val="002876D1"/>
    <w:rsid w:val="00287F02"/>
    <w:rsid w:val="002907C0"/>
    <w:rsid w:val="0029085D"/>
    <w:rsid w:val="00290F07"/>
    <w:rsid w:val="00291EC3"/>
    <w:rsid w:val="00292576"/>
    <w:rsid w:val="00293936"/>
    <w:rsid w:val="00293F23"/>
    <w:rsid w:val="002941DA"/>
    <w:rsid w:val="00295809"/>
    <w:rsid w:val="002964D8"/>
    <w:rsid w:val="00297A19"/>
    <w:rsid w:val="002A0FCE"/>
    <w:rsid w:val="002A19EF"/>
    <w:rsid w:val="002A265C"/>
    <w:rsid w:val="002A30FC"/>
    <w:rsid w:val="002A310C"/>
    <w:rsid w:val="002A3919"/>
    <w:rsid w:val="002A4BB9"/>
    <w:rsid w:val="002A4E01"/>
    <w:rsid w:val="002A573D"/>
    <w:rsid w:val="002A72FB"/>
    <w:rsid w:val="002A784B"/>
    <w:rsid w:val="002A7A97"/>
    <w:rsid w:val="002B0986"/>
    <w:rsid w:val="002B0AD4"/>
    <w:rsid w:val="002B1E97"/>
    <w:rsid w:val="002B20BE"/>
    <w:rsid w:val="002B21E4"/>
    <w:rsid w:val="002B2319"/>
    <w:rsid w:val="002B2771"/>
    <w:rsid w:val="002B31A9"/>
    <w:rsid w:val="002B35AA"/>
    <w:rsid w:val="002B35FC"/>
    <w:rsid w:val="002B3952"/>
    <w:rsid w:val="002B3A5A"/>
    <w:rsid w:val="002B4CB6"/>
    <w:rsid w:val="002B5048"/>
    <w:rsid w:val="002B589C"/>
    <w:rsid w:val="002B5CFD"/>
    <w:rsid w:val="002B6113"/>
    <w:rsid w:val="002B6F4D"/>
    <w:rsid w:val="002B7398"/>
    <w:rsid w:val="002B7697"/>
    <w:rsid w:val="002B7A14"/>
    <w:rsid w:val="002C05E9"/>
    <w:rsid w:val="002C1640"/>
    <w:rsid w:val="002C1DA2"/>
    <w:rsid w:val="002C20C8"/>
    <w:rsid w:val="002C230A"/>
    <w:rsid w:val="002C246C"/>
    <w:rsid w:val="002C4000"/>
    <w:rsid w:val="002C6A3F"/>
    <w:rsid w:val="002C6AD0"/>
    <w:rsid w:val="002C7769"/>
    <w:rsid w:val="002D0209"/>
    <w:rsid w:val="002D0361"/>
    <w:rsid w:val="002D03E0"/>
    <w:rsid w:val="002D0715"/>
    <w:rsid w:val="002D0B7A"/>
    <w:rsid w:val="002D1CDE"/>
    <w:rsid w:val="002D1E7C"/>
    <w:rsid w:val="002D2DBF"/>
    <w:rsid w:val="002D44C3"/>
    <w:rsid w:val="002D4BE6"/>
    <w:rsid w:val="002D5C87"/>
    <w:rsid w:val="002D6559"/>
    <w:rsid w:val="002D6564"/>
    <w:rsid w:val="002D6E9E"/>
    <w:rsid w:val="002D7555"/>
    <w:rsid w:val="002E002F"/>
    <w:rsid w:val="002E0A87"/>
    <w:rsid w:val="002E1DB4"/>
    <w:rsid w:val="002E2172"/>
    <w:rsid w:val="002E24B6"/>
    <w:rsid w:val="002E27DE"/>
    <w:rsid w:val="002E36FC"/>
    <w:rsid w:val="002E393B"/>
    <w:rsid w:val="002E43E0"/>
    <w:rsid w:val="002E453F"/>
    <w:rsid w:val="002E4C89"/>
    <w:rsid w:val="002E517D"/>
    <w:rsid w:val="002E5F91"/>
    <w:rsid w:val="002E64E8"/>
    <w:rsid w:val="002E6502"/>
    <w:rsid w:val="002E6BE4"/>
    <w:rsid w:val="002E6D00"/>
    <w:rsid w:val="002E7769"/>
    <w:rsid w:val="002F02A8"/>
    <w:rsid w:val="002F1A8E"/>
    <w:rsid w:val="002F1AE0"/>
    <w:rsid w:val="002F35EF"/>
    <w:rsid w:val="002F39B6"/>
    <w:rsid w:val="002F3DA1"/>
    <w:rsid w:val="002F42FC"/>
    <w:rsid w:val="002F460A"/>
    <w:rsid w:val="002F4C48"/>
    <w:rsid w:val="002F7385"/>
    <w:rsid w:val="002F73E3"/>
    <w:rsid w:val="003001DE"/>
    <w:rsid w:val="003028DF"/>
    <w:rsid w:val="00303B9C"/>
    <w:rsid w:val="00303E06"/>
    <w:rsid w:val="00303FAB"/>
    <w:rsid w:val="00304514"/>
    <w:rsid w:val="003056F1"/>
    <w:rsid w:val="003066E4"/>
    <w:rsid w:val="00306FD9"/>
    <w:rsid w:val="00307109"/>
    <w:rsid w:val="003076B9"/>
    <w:rsid w:val="00307FA3"/>
    <w:rsid w:val="003145EE"/>
    <w:rsid w:val="003149F1"/>
    <w:rsid w:val="00317DB3"/>
    <w:rsid w:val="00320068"/>
    <w:rsid w:val="0032010B"/>
    <w:rsid w:val="00321879"/>
    <w:rsid w:val="003236F4"/>
    <w:rsid w:val="003237CF"/>
    <w:rsid w:val="00324463"/>
    <w:rsid w:val="00324B2E"/>
    <w:rsid w:val="00324DA1"/>
    <w:rsid w:val="003259BB"/>
    <w:rsid w:val="00325FEE"/>
    <w:rsid w:val="00330902"/>
    <w:rsid w:val="00330D5F"/>
    <w:rsid w:val="00330D95"/>
    <w:rsid w:val="00331E31"/>
    <w:rsid w:val="00332806"/>
    <w:rsid w:val="003340BD"/>
    <w:rsid w:val="00334D6A"/>
    <w:rsid w:val="00335110"/>
    <w:rsid w:val="00335692"/>
    <w:rsid w:val="00337E45"/>
    <w:rsid w:val="00337E59"/>
    <w:rsid w:val="003409DD"/>
    <w:rsid w:val="00340EAE"/>
    <w:rsid w:val="003416F3"/>
    <w:rsid w:val="00341761"/>
    <w:rsid w:val="003421F0"/>
    <w:rsid w:val="00342C93"/>
    <w:rsid w:val="00343717"/>
    <w:rsid w:val="00344623"/>
    <w:rsid w:val="00350868"/>
    <w:rsid w:val="00350D17"/>
    <w:rsid w:val="0035191A"/>
    <w:rsid w:val="00351960"/>
    <w:rsid w:val="0035206D"/>
    <w:rsid w:val="003528ED"/>
    <w:rsid w:val="00352A63"/>
    <w:rsid w:val="00352C81"/>
    <w:rsid w:val="0035453E"/>
    <w:rsid w:val="003546B0"/>
    <w:rsid w:val="00354A1C"/>
    <w:rsid w:val="00355305"/>
    <w:rsid w:val="00356F8F"/>
    <w:rsid w:val="00357FFE"/>
    <w:rsid w:val="0036108E"/>
    <w:rsid w:val="003612A0"/>
    <w:rsid w:val="00361783"/>
    <w:rsid w:val="003617AE"/>
    <w:rsid w:val="00361DFB"/>
    <w:rsid w:val="00361F98"/>
    <w:rsid w:val="00362B67"/>
    <w:rsid w:val="00362D01"/>
    <w:rsid w:val="00363D20"/>
    <w:rsid w:val="00364221"/>
    <w:rsid w:val="003642D4"/>
    <w:rsid w:val="0036490F"/>
    <w:rsid w:val="00364B54"/>
    <w:rsid w:val="00365906"/>
    <w:rsid w:val="00365E84"/>
    <w:rsid w:val="0036698B"/>
    <w:rsid w:val="00366A14"/>
    <w:rsid w:val="00366AA5"/>
    <w:rsid w:val="003679A8"/>
    <w:rsid w:val="0037128D"/>
    <w:rsid w:val="00371991"/>
    <w:rsid w:val="00372407"/>
    <w:rsid w:val="00373540"/>
    <w:rsid w:val="0037469D"/>
    <w:rsid w:val="00374E35"/>
    <w:rsid w:val="00376DB6"/>
    <w:rsid w:val="003771EE"/>
    <w:rsid w:val="003808AF"/>
    <w:rsid w:val="003812A2"/>
    <w:rsid w:val="00381871"/>
    <w:rsid w:val="00381A5E"/>
    <w:rsid w:val="00382C93"/>
    <w:rsid w:val="00384219"/>
    <w:rsid w:val="00384A3B"/>
    <w:rsid w:val="00384E62"/>
    <w:rsid w:val="00386932"/>
    <w:rsid w:val="0038737D"/>
    <w:rsid w:val="003903DB"/>
    <w:rsid w:val="003913B4"/>
    <w:rsid w:val="00391FAB"/>
    <w:rsid w:val="003925CF"/>
    <w:rsid w:val="00392906"/>
    <w:rsid w:val="0039330E"/>
    <w:rsid w:val="00393322"/>
    <w:rsid w:val="00393DCE"/>
    <w:rsid w:val="00394713"/>
    <w:rsid w:val="003948F7"/>
    <w:rsid w:val="00394B47"/>
    <w:rsid w:val="00394C59"/>
    <w:rsid w:val="00395576"/>
    <w:rsid w:val="00395CC7"/>
    <w:rsid w:val="0039608D"/>
    <w:rsid w:val="0039623F"/>
    <w:rsid w:val="00397FB9"/>
    <w:rsid w:val="003A027F"/>
    <w:rsid w:val="003A0458"/>
    <w:rsid w:val="003A0F38"/>
    <w:rsid w:val="003A10DF"/>
    <w:rsid w:val="003A1587"/>
    <w:rsid w:val="003A1833"/>
    <w:rsid w:val="003A1F67"/>
    <w:rsid w:val="003A2088"/>
    <w:rsid w:val="003A2920"/>
    <w:rsid w:val="003A2BD0"/>
    <w:rsid w:val="003A3E3D"/>
    <w:rsid w:val="003A3E97"/>
    <w:rsid w:val="003A4601"/>
    <w:rsid w:val="003A4ACE"/>
    <w:rsid w:val="003A4B72"/>
    <w:rsid w:val="003A5C73"/>
    <w:rsid w:val="003A737D"/>
    <w:rsid w:val="003B0229"/>
    <w:rsid w:val="003B0BB5"/>
    <w:rsid w:val="003B1EF9"/>
    <w:rsid w:val="003B286D"/>
    <w:rsid w:val="003B359F"/>
    <w:rsid w:val="003B4712"/>
    <w:rsid w:val="003B4B73"/>
    <w:rsid w:val="003B4CFC"/>
    <w:rsid w:val="003B4DFA"/>
    <w:rsid w:val="003B4EFF"/>
    <w:rsid w:val="003B545A"/>
    <w:rsid w:val="003B5789"/>
    <w:rsid w:val="003B5EA4"/>
    <w:rsid w:val="003B65F9"/>
    <w:rsid w:val="003B693A"/>
    <w:rsid w:val="003C01E5"/>
    <w:rsid w:val="003C18F9"/>
    <w:rsid w:val="003C1D4A"/>
    <w:rsid w:val="003C2B7B"/>
    <w:rsid w:val="003C390A"/>
    <w:rsid w:val="003C3A2D"/>
    <w:rsid w:val="003C4298"/>
    <w:rsid w:val="003C520E"/>
    <w:rsid w:val="003C55CA"/>
    <w:rsid w:val="003C70A9"/>
    <w:rsid w:val="003C75AA"/>
    <w:rsid w:val="003C7A3E"/>
    <w:rsid w:val="003D0FFD"/>
    <w:rsid w:val="003D1C09"/>
    <w:rsid w:val="003D1D19"/>
    <w:rsid w:val="003D2164"/>
    <w:rsid w:val="003D2D6D"/>
    <w:rsid w:val="003D2E09"/>
    <w:rsid w:val="003D2F58"/>
    <w:rsid w:val="003D3A51"/>
    <w:rsid w:val="003D5741"/>
    <w:rsid w:val="003D6042"/>
    <w:rsid w:val="003D6E5E"/>
    <w:rsid w:val="003D7134"/>
    <w:rsid w:val="003D7D78"/>
    <w:rsid w:val="003E0900"/>
    <w:rsid w:val="003E0A26"/>
    <w:rsid w:val="003E1ACC"/>
    <w:rsid w:val="003E230D"/>
    <w:rsid w:val="003E2D62"/>
    <w:rsid w:val="003E2FC6"/>
    <w:rsid w:val="003E3289"/>
    <w:rsid w:val="003E35F1"/>
    <w:rsid w:val="003E3779"/>
    <w:rsid w:val="003E3885"/>
    <w:rsid w:val="003E3B58"/>
    <w:rsid w:val="003E41E0"/>
    <w:rsid w:val="003E4E92"/>
    <w:rsid w:val="003E571D"/>
    <w:rsid w:val="003E599A"/>
    <w:rsid w:val="003E5F30"/>
    <w:rsid w:val="003E72BB"/>
    <w:rsid w:val="003F477F"/>
    <w:rsid w:val="003F4E2D"/>
    <w:rsid w:val="003F53AC"/>
    <w:rsid w:val="003F702B"/>
    <w:rsid w:val="003F734A"/>
    <w:rsid w:val="003F78E3"/>
    <w:rsid w:val="003F7ADE"/>
    <w:rsid w:val="00400A7A"/>
    <w:rsid w:val="004011CF"/>
    <w:rsid w:val="00401A16"/>
    <w:rsid w:val="0040209F"/>
    <w:rsid w:val="0040255C"/>
    <w:rsid w:val="00402E21"/>
    <w:rsid w:val="004040C1"/>
    <w:rsid w:val="0040436B"/>
    <w:rsid w:val="00404995"/>
    <w:rsid w:val="004065A0"/>
    <w:rsid w:val="00407FCA"/>
    <w:rsid w:val="00410BA0"/>
    <w:rsid w:val="00411559"/>
    <w:rsid w:val="00411C75"/>
    <w:rsid w:val="0041312D"/>
    <w:rsid w:val="00413547"/>
    <w:rsid w:val="00413E1B"/>
    <w:rsid w:val="00414DFA"/>
    <w:rsid w:val="00414ECD"/>
    <w:rsid w:val="00415BD3"/>
    <w:rsid w:val="00415EB7"/>
    <w:rsid w:val="00416033"/>
    <w:rsid w:val="00416579"/>
    <w:rsid w:val="00416F84"/>
    <w:rsid w:val="00416FCD"/>
    <w:rsid w:val="00417341"/>
    <w:rsid w:val="00420619"/>
    <w:rsid w:val="00420758"/>
    <w:rsid w:val="00421068"/>
    <w:rsid w:val="0042156D"/>
    <w:rsid w:val="004216C3"/>
    <w:rsid w:val="004217A8"/>
    <w:rsid w:val="00422740"/>
    <w:rsid w:val="0042283C"/>
    <w:rsid w:val="00423081"/>
    <w:rsid w:val="0042334D"/>
    <w:rsid w:val="0042380A"/>
    <w:rsid w:val="0042387F"/>
    <w:rsid w:val="004255D5"/>
    <w:rsid w:val="004304A4"/>
    <w:rsid w:val="00431075"/>
    <w:rsid w:val="004312C8"/>
    <w:rsid w:val="00431C5C"/>
    <w:rsid w:val="00432C73"/>
    <w:rsid w:val="0043491C"/>
    <w:rsid w:val="00434E18"/>
    <w:rsid w:val="0043681C"/>
    <w:rsid w:val="00436FE3"/>
    <w:rsid w:val="004377C3"/>
    <w:rsid w:val="00437CB9"/>
    <w:rsid w:val="00440212"/>
    <w:rsid w:val="0044097A"/>
    <w:rsid w:val="00440F23"/>
    <w:rsid w:val="00441D12"/>
    <w:rsid w:val="00441F2C"/>
    <w:rsid w:val="00442357"/>
    <w:rsid w:val="0044380C"/>
    <w:rsid w:val="00444038"/>
    <w:rsid w:val="0044411B"/>
    <w:rsid w:val="0044502C"/>
    <w:rsid w:val="004461F8"/>
    <w:rsid w:val="00450397"/>
    <w:rsid w:val="0045064B"/>
    <w:rsid w:val="00450964"/>
    <w:rsid w:val="00450D76"/>
    <w:rsid w:val="00451AA8"/>
    <w:rsid w:val="00452A01"/>
    <w:rsid w:val="00452BFE"/>
    <w:rsid w:val="00453350"/>
    <w:rsid w:val="004535CA"/>
    <w:rsid w:val="004536A1"/>
    <w:rsid w:val="00454940"/>
    <w:rsid w:val="004554AF"/>
    <w:rsid w:val="00455518"/>
    <w:rsid w:val="00455FCA"/>
    <w:rsid w:val="0045793F"/>
    <w:rsid w:val="00457C46"/>
    <w:rsid w:val="0046007E"/>
    <w:rsid w:val="004602E2"/>
    <w:rsid w:val="004613F7"/>
    <w:rsid w:val="00461791"/>
    <w:rsid w:val="00462B75"/>
    <w:rsid w:val="00462C1B"/>
    <w:rsid w:val="00463924"/>
    <w:rsid w:val="00463BC5"/>
    <w:rsid w:val="00464040"/>
    <w:rsid w:val="0046548A"/>
    <w:rsid w:val="00466953"/>
    <w:rsid w:val="0046781B"/>
    <w:rsid w:val="00467965"/>
    <w:rsid w:val="0047020C"/>
    <w:rsid w:val="004703FF"/>
    <w:rsid w:val="0047064E"/>
    <w:rsid w:val="00470A60"/>
    <w:rsid w:val="0047111E"/>
    <w:rsid w:val="00471660"/>
    <w:rsid w:val="0047295F"/>
    <w:rsid w:val="0047318D"/>
    <w:rsid w:val="00473265"/>
    <w:rsid w:val="00473DB9"/>
    <w:rsid w:val="00475580"/>
    <w:rsid w:val="00475F93"/>
    <w:rsid w:val="0047616D"/>
    <w:rsid w:val="00476A6A"/>
    <w:rsid w:val="00477107"/>
    <w:rsid w:val="004810DF"/>
    <w:rsid w:val="00481253"/>
    <w:rsid w:val="00481FE3"/>
    <w:rsid w:val="0048228C"/>
    <w:rsid w:val="00482DE0"/>
    <w:rsid w:val="00482F8D"/>
    <w:rsid w:val="00483610"/>
    <w:rsid w:val="00483794"/>
    <w:rsid w:val="00483871"/>
    <w:rsid w:val="00483DD8"/>
    <w:rsid w:val="004840BD"/>
    <w:rsid w:val="004843D6"/>
    <w:rsid w:val="00484ABE"/>
    <w:rsid w:val="00484B4C"/>
    <w:rsid w:val="00484D7C"/>
    <w:rsid w:val="00485679"/>
    <w:rsid w:val="004860BB"/>
    <w:rsid w:val="00486628"/>
    <w:rsid w:val="004874BA"/>
    <w:rsid w:val="00487D4C"/>
    <w:rsid w:val="00487F12"/>
    <w:rsid w:val="00490EC3"/>
    <w:rsid w:val="00492173"/>
    <w:rsid w:val="00492760"/>
    <w:rsid w:val="00492941"/>
    <w:rsid w:val="0049376B"/>
    <w:rsid w:val="004949B3"/>
    <w:rsid w:val="00494C92"/>
    <w:rsid w:val="00494F09"/>
    <w:rsid w:val="004951C3"/>
    <w:rsid w:val="00497895"/>
    <w:rsid w:val="004A0201"/>
    <w:rsid w:val="004A0E9C"/>
    <w:rsid w:val="004A119A"/>
    <w:rsid w:val="004A129C"/>
    <w:rsid w:val="004A27E3"/>
    <w:rsid w:val="004A3C5A"/>
    <w:rsid w:val="004A40FD"/>
    <w:rsid w:val="004A5966"/>
    <w:rsid w:val="004A5BE8"/>
    <w:rsid w:val="004A6FC3"/>
    <w:rsid w:val="004A7192"/>
    <w:rsid w:val="004B071D"/>
    <w:rsid w:val="004B091F"/>
    <w:rsid w:val="004B0CCF"/>
    <w:rsid w:val="004B0F6E"/>
    <w:rsid w:val="004B22ED"/>
    <w:rsid w:val="004B37F2"/>
    <w:rsid w:val="004B386D"/>
    <w:rsid w:val="004B40FA"/>
    <w:rsid w:val="004B4443"/>
    <w:rsid w:val="004B45E3"/>
    <w:rsid w:val="004B4A9D"/>
    <w:rsid w:val="004B4FA2"/>
    <w:rsid w:val="004B6B42"/>
    <w:rsid w:val="004B719B"/>
    <w:rsid w:val="004B77CE"/>
    <w:rsid w:val="004C069A"/>
    <w:rsid w:val="004C09B6"/>
    <w:rsid w:val="004C09BB"/>
    <w:rsid w:val="004C3033"/>
    <w:rsid w:val="004C3413"/>
    <w:rsid w:val="004C3480"/>
    <w:rsid w:val="004C3A62"/>
    <w:rsid w:val="004C440B"/>
    <w:rsid w:val="004C4B9F"/>
    <w:rsid w:val="004C4D79"/>
    <w:rsid w:val="004C4DF4"/>
    <w:rsid w:val="004C5D2C"/>
    <w:rsid w:val="004C5EE0"/>
    <w:rsid w:val="004C602D"/>
    <w:rsid w:val="004C6237"/>
    <w:rsid w:val="004C7FF1"/>
    <w:rsid w:val="004D0022"/>
    <w:rsid w:val="004D0AF0"/>
    <w:rsid w:val="004D0BCD"/>
    <w:rsid w:val="004D2221"/>
    <w:rsid w:val="004D2365"/>
    <w:rsid w:val="004D3379"/>
    <w:rsid w:val="004D349C"/>
    <w:rsid w:val="004D3823"/>
    <w:rsid w:val="004D3851"/>
    <w:rsid w:val="004D437F"/>
    <w:rsid w:val="004D44F4"/>
    <w:rsid w:val="004D4C1D"/>
    <w:rsid w:val="004D5477"/>
    <w:rsid w:val="004D5716"/>
    <w:rsid w:val="004D79D8"/>
    <w:rsid w:val="004E14D5"/>
    <w:rsid w:val="004E19E8"/>
    <w:rsid w:val="004E1E3D"/>
    <w:rsid w:val="004E22DE"/>
    <w:rsid w:val="004E2581"/>
    <w:rsid w:val="004E317D"/>
    <w:rsid w:val="004E37AD"/>
    <w:rsid w:val="004E3AD6"/>
    <w:rsid w:val="004E3E5C"/>
    <w:rsid w:val="004E3F28"/>
    <w:rsid w:val="004E4DB9"/>
    <w:rsid w:val="004E5C2A"/>
    <w:rsid w:val="004E63C5"/>
    <w:rsid w:val="004E6573"/>
    <w:rsid w:val="004E7175"/>
    <w:rsid w:val="004F0270"/>
    <w:rsid w:val="004F0C24"/>
    <w:rsid w:val="004F1763"/>
    <w:rsid w:val="004F20FE"/>
    <w:rsid w:val="004F30C1"/>
    <w:rsid w:val="004F34F7"/>
    <w:rsid w:val="004F3C06"/>
    <w:rsid w:val="004F4852"/>
    <w:rsid w:val="004F4905"/>
    <w:rsid w:val="004F4927"/>
    <w:rsid w:val="004F4F73"/>
    <w:rsid w:val="004F5A86"/>
    <w:rsid w:val="004F5F64"/>
    <w:rsid w:val="004F6D53"/>
    <w:rsid w:val="004F73CE"/>
    <w:rsid w:val="004F74D3"/>
    <w:rsid w:val="00500625"/>
    <w:rsid w:val="00501E29"/>
    <w:rsid w:val="00502309"/>
    <w:rsid w:val="005026CE"/>
    <w:rsid w:val="005032C5"/>
    <w:rsid w:val="00503FDE"/>
    <w:rsid w:val="005041D4"/>
    <w:rsid w:val="00504921"/>
    <w:rsid w:val="005050A2"/>
    <w:rsid w:val="005053AA"/>
    <w:rsid w:val="005057B7"/>
    <w:rsid w:val="0050581F"/>
    <w:rsid w:val="00505CB0"/>
    <w:rsid w:val="0050679E"/>
    <w:rsid w:val="005068DD"/>
    <w:rsid w:val="00506EB0"/>
    <w:rsid w:val="00507BDE"/>
    <w:rsid w:val="005113DB"/>
    <w:rsid w:val="00512555"/>
    <w:rsid w:val="0051312E"/>
    <w:rsid w:val="005141E1"/>
    <w:rsid w:val="005145C6"/>
    <w:rsid w:val="00514789"/>
    <w:rsid w:val="00514F41"/>
    <w:rsid w:val="0051539E"/>
    <w:rsid w:val="00515BDE"/>
    <w:rsid w:val="00515CFB"/>
    <w:rsid w:val="005160E6"/>
    <w:rsid w:val="005163FA"/>
    <w:rsid w:val="005165C9"/>
    <w:rsid w:val="00520EF6"/>
    <w:rsid w:val="00522607"/>
    <w:rsid w:val="00522A7F"/>
    <w:rsid w:val="005234B9"/>
    <w:rsid w:val="00524833"/>
    <w:rsid w:val="00524B3A"/>
    <w:rsid w:val="00525696"/>
    <w:rsid w:val="00525A61"/>
    <w:rsid w:val="0052649E"/>
    <w:rsid w:val="005266E6"/>
    <w:rsid w:val="00527372"/>
    <w:rsid w:val="005275A3"/>
    <w:rsid w:val="005275A8"/>
    <w:rsid w:val="00527B8D"/>
    <w:rsid w:val="00527D42"/>
    <w:rsid w:val="00530B7C"/>
    <w:rsid w:val="00531004"/>
    <w:rsid w:val="005313FE"/>
    <w:rsid w:val="0053185B"/>
    <w:rsid w:val="00532545"/>
    <w:rsid w:val="00533D78"/>
    <w:rsid w:val="00535147"/>
    <w:rsid w:val="0053522E"/>
    <w:rsid w:val="005355F2"/>
    <w:rsid w:val="00535B83"/>
    <w:rsid w:val="00536818"/>
    <w:rsid w:val="00536B71"/>
    <w:rsid w:val="005372CD"/>
    <w:rsid w:val="00537B14"/>
    <w:rsid w:val="00543029"/>
    <w:rsid w:val="005430D2"/>
    <w:rsid w:val="00544EF7"/>
    <w:rsid w:val="005450D1"/>
    <w:rsid w:val="005455C7"/>
    <w:rsid w:val="005455D3"/>
    <w:rsid w:val="00545F30"/>
    <w:rsid w:val="005469DB"/>
    <w:rsid w:val="0054787E"/>
    <w:rsid w:val="00547967"/>
    <w:rsid w:val="00550DC2"/>
    <w:rsid w:val="0055128B"/>
    <w:rsid w:val="00551627"/>
    <w:rsid w:val="00551B43"/>
    <w:rsid w:val="00551FD9"/>
    <w:rsid w:val="00552F32"/>
    <w:rsid w:val="005539B6"/>
    <w:rsid w:val="00554116"/>
    <w:rsid w:val="005547D4"/>
    <w:rsid w:val="005548A3"/>
    <w:rsid w:val="00554D65"/>
    <w:rsid w:val="0055570B"/>
    <w:rsid w:val="00555A76"/>
    <w:rsid w:val="00555BC0"/>
    <w:rsid w:val="00557E61"/>
    <w:rsid w:val="0056245B"/>
    <w:rsid w:val="00562481"/>
    <w:rsid w:val="005624B3"/>
    <w:rsid w:val="00562819"/>
    <w:rsid w:val="00562F22"/>
    <w:rsid w:val="00562F2C"/>
    <w:rsid w:val="00563074"/>
    <w:rsid w:val="005632FA"/>
    <w:rsid w:val="00563368"/>
    <w:rsid w:val="005634A1"/>
    <w:rsid w:val="005635CC"/>
    <w:rsid w:val="00563861"/>
    <w:rsid w:val="00563D10"/>
    <w:rsid w:val="00564154"/>
    <w:rsid w:val="005652C9"/>
    <w:rsid w:val="005664E6"/>
    <w:rsid w:val="005674D3"/>
    <w:rsid w:val="00567F2F"/>
    <w:rsid w:val="00567F8E"/>
    <w:rsid w:val="0057048F"/>
    <w:rsid w:val="00570CBB"/>
    <w:rsid w:val="00570FA1"/>
    <w:rsid w:val="00571222"/>
    <w:rsid w:val="0057123A"/>
    <w:rsid w:val="005721A0"/>
    <w:rsid w:val="0057232D"/>
    <w:rsid w:val="005725CB"/>
    <w:rsid w:val="00572B73"/>
    <w:rsid w:val="005738FB"/>
    <w:rsid w:val="00573BCE"/>
    <w:rsid w:val="00573F9A"/>
    <w:rsid w:val="0057454D"/>
    <w:rsid w:val="00574F48"/>
    <w:rsid w:val="00574F8C"/>
    <w:rsid w:val="00575180"/>
    <w:rsid w:val="00576014"/>
    <w:rsid w:val="00576166"/>
    <w:rsid w:val="005811D7"/>
    <w:rsid w:val="00581827"/>
    <w:rsid w:val="00581A1A"/>
    <w:rsid w:val="00581FEA"/>
    <w:rsid w:val="0058293B"/>
    <w:rsid w:val="00582D54"/>
    <w:rsid w:val="00582E9B"/>
    <w:rsid w:val="00582FBE"/>
    <w:rsid w:val="00584EDA"/>
    <w:rsid w:val="00585A27"/>
    <w:rsid w:val="00585D68"/>
    <w:rsid w:val="00585E1A"/>
    <w:rsid w:val="0058616B"/>
    <w:rsid w:val="00586335"/>
    <w:rsid w:val="00586589"/>
    <w:rsid w:val="005867C5"/>
    <w:rsid w:val="0058683F"/>
    <w:rsid w:val="00586D4E"/>
    <w:rsid w:val="0058777C"/>
    <w:rsid w:val="00587834"/>
    <w:rsid w:val="0059050B"/>
    <w:rsid w:val="00590977"/>
    <w:rsid w:val="005917C3"/>
    <w:rsid w:val="00591B1F"/>
    <w:rsid w:val="00591B50"/>
    <w:rsid w:val="005923EA"/>
    <w:rsid w:val="00593071"/>
    <w:rsid w:val="00593DC9"/>
    <w:rsid w:val="0059401F"/>
    <w:rsid w:val="00594CC0"/>
    <w:rsid w:val="005956E7"/>
    <w:rsid w:val="00595846"/>
    <w:rsid w:val="00595AE4"/>
    <w:rsid w:val="0059611B"/>
    <w:rsid w:val="00597542"/>
    <w:rsid w:val="00597DB5"/>
    <w:rsid w:val="00597EE3"/>
    <w:rsid w:val="00597F13"/>
    <w:rsid w:val="005A01FA"/>
    <w:rsid w:val="005A07E1"/>
    <w:rsid w:val="005A0FE0"/>
    <w:rsid w:val="005A1EED"/>
    <w:rsid w:val="005A27AE"/>
    <w:rsid w:val="005A29F2"/>
    <w:rsid w:val="005A2D81"/>
    <w:rsid w:val="005A5207"/>
    <w:rsid w:val="005A753C"/>
    <w:rsid w:val="005B10B0"/>
    <w:rsid w:val="005B14C1"/>
    <w:rsid w:val="005B1DC3"/>
    <w:rsid w:val="005B1F3E"/>
    <w:rsid w:val="005B26CD"/>
    <w:rsid w:val="005B2A6B"/>
    <w:rsid w:val="005B2C9F"/>
    <w:rsid w:val="005B2D3F"/>
    <w:rsid w:val="005B2D72"/>
    <w:rsid w:val="005B475E"/>
    <w:rsid w:val="005B4ACB"/>
    <w:rsid w:val="005B5D14"/>
    <w:rsid w:val="005B6974"/>
    <w:rsid w:val="005B6C41"/>
    <w:rsid w:val="005B6E5F"/>
    <w:rsid w:val="005B7009"/>
    <w:rsid w:val="005B7021"/>
    <w:rsid w:val="005B71A5"/>
    <w:rsid w:val="005B7B47"/>
    <w:rsid w:val="005C095E"/>
    <w:rsid w:val="005C13A6"/>
    <w:rsid w:val="005C14FD"/>
    <w:rsid w:val="005C1E2E"/>
    <w:rsid w:val="005C2BC3"/>
    <w:rsid w:val="005C3082"/>
    <w:rsid w:val="005C3240"/>
    <w:rsid w:val="005C3A4D"/>
    <w:rsid w:val="005C4008"/>
    <w:rsid w:val="005C5FA1"/>
    <w:rsid w:val="005C6E11"/>
    <w:rsid w:val="005C6ED8"/>
    <w:rsid w:val="005C6FA3"/>
    <w:rsid w:val="005C71B8"/>
    <w:rsid w:val="005C79E5"/>
    <w:rsid w:val="005D0B2B"/>
    <w:rsid w:val="005D1522"/>
    <w:rsid w:val="005D3402"/>
    <w:rsid w:val="005D4032"/>
    <w:rsid w:val="005D54EE"/>
    <w:rsid w:val="005D5EB0"/>
    <w:rsid w:val="005D657E"/>
    <w:rsid w:val="005D672F"/>
    <w:rsid w:val="005D6AD1"/>
    <w:rsid w:val="005D6CF8"/>
    <w:rsid w:val="005D79DD"/>
    <w:rsid w:val="005E0553"/>
    <w:rsid w:val="005E05C9"/>
    <w:rsid w:val="005E0FAC"/>
    <w:rsid w:val="005E177E"/>
    <w:rsid w:val="005E1DE0"/>
    <w:rsid w:val="005E1E92"/>
    <w:rsid w:val="005E3049"/>
    <w:rsid w:val="005E332C"/>
    <w:rsid w:val="005E3E0F"/>
    <w:rsid w:val="005E3F74"/>
    <w:rsid w:val="005E4834"/>
    <w:rsid w:val="005E4F77"/>
    <w:rsid w:val="005E5931"/>
    <w:rsid w:val="005E5C3F"/>
    <w:rsid w:val="005E5E19"/>
    <w:rsid w:val="005E65F1"/>
    <w:rsid w:val="005E71F5"/>
    <w:rsid w:val="005E736F"/>
    <w:rsid w:val="005E769D"/>
    <w:rsid w:val="005F029F"/>
    <w:rsid w:val="005F03F4"/>
    <w:rsid w:val="005F1D02"/>
    <w:rsid w:val="005F2DA3"/>
    <w:rsid w:val="005F354D"/>
    <w:rsid w:val="005F3B88"/>
    <w:rsid w:val="005F4B18"/>
    <w:rsid w:val="005F5583"/>
    <w:rsid w:val="005F5FEA"/>
    <w:rsid w:val="005F6CD3"/>
    <w:rsid w:val="005F756A"/>
    <w:rsid w:val="005F77D1"/>
    <w:rsid w:val="00600C01"/>
    <w:rsid w:val="006012DD"/>
    <w:rsid w:val="00601623"/>
    <w:rsid w:val="00602E3B"/>
    <w:rsid w:val="00602F6F"/>
    <w:rsid w:val="006030EA"/>
    <w:rsid w:val="006034B7"/>
    <w:rsid w:val="006036C8"/>
    <w:rsid w:val="00605292"/>
    <w:rsid w:val="0060563C"/>
    <w:rsid w:val="0060612D"/>
    <w:rsid w:val="00606FAA"/>
    <w:rsid w:val="006070DA"/>
    <w:rsid w:val="006071C7"/>
    <w:rsid w:val="00607245"/>
    <w:rsid w:val="00607D07"/>
    <w:rsid w:val="00610A38"/>
    <w:rsid w:val="006115C2"/>
    <w:rsid w:val="00612374"/>
    <w:rsid w:val="00613196"/>
    <w:rsid w:val="006131F7"/>
    <w:rsid w:val="0061334E"/>
    <w:rsid w:val="006134AA"/>
    <w:rsid w:val="006146CF"/>
    <w:rsid w:val="00615A93"/>
    <w:rsid w:val="00615C33"/>
    <w:rsid w:val="00615F62"/>
    <w:rsid w:val="0061759E"/>
    <w:rsid w:val="006178C6"/>
    <w:rsid w:val="00617AC9"/>
    <w:rsid w:val="00620A41"/>
    <w:rsid w:val="00620CBB"/>
    <w:rsid w:val="00620E75"/>
    <w:rsid w:val="00621859"/>
    <w:rsid w:val="00622125"/>
    <w:rsid w:val="00623B52"/>
    <w:rsid w:val="00623D36"/>
    <w:rsid w:val="006254C7"/>
    <w:rsid w:val="00625788"/>
    <w:rsid w:val="00625956"/>
    <w:rsid w:val="00627115"/>
    <w:rsid w:val="00627135"/>
    <w:rsid w:val="0063134E"/>
    <w:rsid w:val="0063168B"/>
    <w:rsid w:val="0063177A"/>
    <w:rsid w:val="006319D4"/>
    <w:rsid w:val="006322B5"/>
    <w:rsid w:val="00633032"/>
    <w:rsid w:val="006334FE"/>
    <w:rsid w:val="00633B53"/>
    <w:rsid w:val="0063420F"/>
    <w:rsid w:val="006342E4"/>
    <w:rsid w:val="00635056"/>
    <w:rsid w:val="006356F5"/>
    <w:rsid w:val="00635E65"/>
    <w:rsid w:val="00636077"/>
    <w:rsid w:val="0063643B"/>
    <w:rsid w:val="00636C0D"/>
    <w:rsid w:val="00636DA8"/>
    <w:rsid w:val="00636F4F"/>
    <w:rsid w:val="00637124"/>
    <w:rsid w:val="00637841"/>
    <w:rsid w:val="0063789D"/>
    <w:rsid w:val="006405BF"/>
    <w:rsid w:val="00640704"/>
    <w:rsid w:val="006407C0"/>
    <w:rsid w:val="00640A42"/>
    <w:rsid w:val="00643128"/>
    <w:rsid w:val="00643285"/>
    <w:rsid w:val="00643425"/>
    <w:rsid w:val="006436D5"/>
    <w:rsid w:val="00643C3B"/>
    <w:rsid w:val="0064451D"/>
    <w:rsid w:val="00644583"/>
    <w:rsid w:val="006450A4"/>
    <w:rsid w:val="0064517A"/>
    <w:rsid w:val="00645483"/>
    <w:rsid w:val="006455BD"/>
    <w:rsid w:val="0064645C"/>
    <w:rsid w:val="006466A8"/>
    <w:rsid w:val="00647518"/>
    <w:rsid w:val="006475FC"/>
    <w:rsid w:val="0065017B"/>
    <w:rsid w:val="00650BAC"/>
    <w:rsid w:val="00651BA1"/>
    <w:rsid w:val="00651C62"/>
    <w:rsid w:val="00651CC8"/>
    <w:rsid w:val="006525AD"/>
    <w:rsid w:val="00653EE7"/>
    <w:rsid w:val="00654211"/>
    <w:rsid w:val="006548F0"/>
    <w:rsid w:val="00655062"/>
    <w:rsid w:val="00656970"/>
    <w:rsid w:val="00656CAF"/>
    <w:rsid w:val="00657139"/>
    <w:rsid w:val="00657257"/>
    <w:rsid w:val="00657A23"/>
    <w:rsid w:val="00657DD2"/>
    <w:rsid w:val="006600DF"/>
    <w:rsid w:val="0066034D"/>
    <w:rsid w:val="006619F2"/>
    <w:rsid w:val="00661E1A"/>
    <w:rsid w:val="00664935"/>
    <w:rsid w:val="0066677B"/>
    <w:rsid w:val="00666B7B"/>
    <w:rsid w:val="006700F9"/>
    <w:rsid w:val="006719F6"/>
    <w:rsid w:val="00671A95"/>
    <w:rsid w:val="00672312"/>
    <w:rsid w:val="0067246B"/>
    <w:rsid w:val="006725D9"/>
    <w:rsid w:val="00672E1B"/>
    <w:rsid w:val="00673F05"/>
    <w:rsid w:val="00673F9B"/>
    <w:rsid w:val="00674D0C"/>
    <w:rsid w:val="00674D30"/>
    <w:rsid w:val="0067654E"/>
    <w:rsid w:val="00676808"/>
    <w:rsid w:val="00676B48"/>
    <w:rsid w:val="00677664"/>
    <w:rsid w:val="00677FBF"/>
    <w:rsid w:val="006801F4"/>
    <w:rsid w:val="0068040A"/>
    <w:rsid w:val="00680971"/>
    <w:rsid w:val="0068196A"/>
    <w:rsid w:val="006827D9"/>
    <w:rsid w:val="00683416"/>
    <w:rsid w:val="00683F14"/>
    <w:rsid w:val="00685907"/>
    <w:rsid w:val="00685D0D"/>
    <w:rsid w:val="00685DF5"/>
    <w:rsid w:val="006865FF"/>
    <w:rsid w:val="00686639"/>
    <w:rsid w:val="00687186"/>
    <w:rsid w:val="006871E3"/>
    <w:rsid w:val="0068745F"/>
    <w:rsid w:val="00687D9B"/>
    <w:rsid w:val="00687F78"/>
    <w:rsid w:val="00691327"/>
    <w:rsid w:val="006917F4"/>
    <w:rsid w:val="00691A22"/>
    <w:rsid w:val="006929EE"/>
    <w:rsid w:val="00692FC8"/>
    <w:rsid w:val="00693110"/>
    <w:rsid w:val="0069312C"/>
    <w:rsid w:val="00693130"/>
    <w:rsid w:val="0069336B"/>
    <w:rsid w:val="00693B28"/>
    <w:rsid w:val="00694121"/>
    <w:rsid w:val="00694222"/>
    <w:rsid w:val="00694F8C"/>
    <w:rsid w:val="006957F2"/>
    <w:rsid w:val="00695B31"/>
    <w:rsid w:val="00696BD6"/>
    <w:rsid w:val="00696E87"/>
    <w:rsid w:val="006A0C88"/>
    <w:rsid w:val="006A1BCD"/>
    <w:rsid w:val="006A1DCD"/>
    <w:rsid w:val="006A3187"/>
    <w:rsid w:val="006A4233"/>
    <w:rsid w:val="006A43A4"/>
    <w:rsid w:val="006A5941"/>
    <w:rsid w:val="006A5BCC"/>
    <w:rsid w:val="006A5F04"/>
    <w:rsid w:val="006A6113"/>
    <w:rsid w:val="006A6B97"/>
    <w:rsid w:val="006A6EC6"/>
    <w:rsid w:val="006A7017"/>
    <w:rsid w:val="006B01C4"/>
    <w:rsid w:val="006B0241"/>
    <w:rsid w:val="006B0C14"/>
    <w:rsid w:val="006B1776"/>
    <w:rsid w:val="006B3AAB"/>
    <w:rsid w:val="006B5056"/>
    <w:rsid w:val="006B767C"/>
    <w:rsid w:val="006B7E50"/>
    <w:rsid w:val="006C0903"/>
    <w:rsid w:val="006C0A17"/>
    <w:rsid w:val="006C0B86"/>
    <w:rsid w:val="006C29E6"/>
    <w:rsid w:val="006C31B9"/>
    <w:rsid w:val="006C3535"/>
    <w:rsid w:val="006C3C8B"/>
    <w:rsid w:val="006C3D8F"/>
    <w:rsid w:val="006C4281"/>
    <w:rsid w:val="006C4677"/>
    <w:rsid w:val="006C46B1"/>
    <w:rsid w:val="006C4E6A"/>
    <w:rsid w:val="006C512A"/>
    <w:rsid w:val="006C5521"/>
    <w:rsid w:val="006C5FA0"/>
    <w:rsid w:val="006C61D1"/>
    <w:rsid w:val="006C64DB"/>
    <w:rsid w:val="006C651F"/>
    <w:rsid w:val="006C6C65"/>
    <w:rsid w:val="006D11EB"/>
    <w:rsid w:val="006D13F7"/>
    <w:rsid w:val="006D1C4B"/>
    <w:rsid w:val="006D2195"/>
    <w:rsid w:val="006D2E56"/>
    <w:rsid w:val="006D4B17"/>
    <w:rsid w:val="006D560F"/>
    <w:rsid w:val="006D57F0"/>
    <w:rsid w:val="006D5FE2"/>
    <w:rsid w:val="006D612B"/>
    <w:rsid w:val="006D76B9"/>
    <w:rsid w:val="006D7A97"/>
    <w:rsid w:val="006E0ECF"/>
    <w:rsid w:val="006E1507"/>
    <w:rsid w:val="006E3949"/>
    <w:rsid w:val="006E5E55"/>
    <w:rsid w:val="006E7223"/>
    <w:rsid w:val="006E7B9C"/>
    <w:rsid w:val="006E7CF2"/>
    <w:rsid w:val="006E7DB6"/>
    <w:rsid w:val="006F2354"/>
    <w:rsid w:val="006F2394"/>
    <w:rsid w:val="006F2BF9"/>
    <w:rsid w:val="006F34EE"/>
    <w:rsid w:val="006F3AF2"/>
    <w:rsid w:val="006F3C86"/>
    <w:rsid w:val="006F3D2F"/>
    <w:rsid w:val="006F3E3F"/>
    <w:rsid w:val="006F3E6B"/>
    <w:rsid w:val="006F3EFC"/>
    <w:rsid w:val="006F4957"/>
    <w:rsid w:val="006F4E49"/>
    <w:rsid w:val="006F59D7"/>
    <w:rsid w:val="006F6BC2"/>
    <w:rsid w:val="006F72D4"/>
    <w:rsid w:val="0070057B"/>
    <w:rsid w:val="00701904"/>
    <w:rsid w:val="00701979"/>
    <w:rsid w:val="00701A5B"/>
    <w:rsid w:val="00702801"/>
    <w:rsid w:val="00703476"/>
    <w:rsid w:val="0070407D"/>
    <w:rsid w:val="007044E1"/>
    <w:rsid w:val="00704AA6"/>
    <w:rsid w:val="00705173"/>
    <w:rsid w:val="00705B53"/>
    <w:rsid w:val="00706777"/>
    <w:rsid w:val="00706AEE"/>
    <w:rsid w:val="00706FC2"/>
    <w:rsid w:val="0070775F"/>
    <w:rsid w:val="00707DAF"/>
    <w:rsid w:val="00710EF5"/>
    <w:rsid w:val="00711326"/>
    <w:rsid w:val="0071225B"/>
    <w:rsid w:val="007145A8"/>
    <w:rsid w:val="00714DBD"/>
    <w:rsid w:val="00715F08"/>
    <w:rsid w:val="00715FE8"/>
    <w:rsid w:val="00716A79"/>
    <w:rsid w:val="00716B8A"/>
    <w:rsid w:val="007171D8"/>
    <w:rsid w:val="00717574"/>
    <w:rsid w:val="007179DA"/>
    <w:rsid w:val="00717E2E"/>
    <w:rsid w:val="00717E71"/>
    <w:rsid w:val="00721028"/>
    <w:rsid w:val="007217AA"/>
    <w:rsid w:val="0072188B"/>
    <w:rsid w:val="00722A4E"/>
    <w:rsid w:val="00723469"/>
    <w:rsid w:val="00723AD8"/>
    <w:rsid w:val="00723F82"/>
    <w:rsid w:val="007243A5"/>
    <w:rsid w:val="00724F92"/>
    <w:rsid w:val="007250AD"/>
    <w:rsid w:val="00725A96"/>
    <w:rsid w:val="00725B1B"/>
    <w:rsid w:val="00726061"/>
    <w:rsid w:val="00730FB5"/>
    <w:rsid w:val="00731D99"/>
    <w:rsid w:val="00732146"/>
    <w:rsid w:val="00732B86"/>
    <w:rsid w:val="00733586"/>
    <w:rsid w:val="00734EF5"/>
    <w:rsid w:val="00735DEA"/>
    <w:rsid w:val="00736C92"/>
    <w:rsid w:val="00736FB7"/>
    <w:rsid w:val="0073708F"/>
    <w:rsid w:val="0074003E"/>
    <w:rsid w:val="00741BA1"/>
    <w:rsid w:val="0074235D"/>
    <w:rsid w:val="007424D4"/>
    <w:rsid w:val="007426AF"/>
    <w:rsid w:val="007433F1"/>
    <w:rsid w:val="00743544"/>
    <w:rsid w:val="00743843"/>
    <w:rsid w:val="00743ADC"/>
    <w:rsid w:val="007441C0"/>
    <w:rsid w:val="007446A9"/>
    <w:rsid w:val="00744CA3"/>
    <w:rsid w:val="00745094"/>
    <w:rsid w:val="007470BC"/>
    <w:rsid w:val="007471D2"/>
    <w:rsid w:val="007475FD"/>
    <w:rsid w:val="00750F1E"/>
    <w:rsid w:val="00751873"/>
    <w:rsid w:val="007518B0"/>
    <w:rsid w:val="00751D74"/>
    <w:rsid w:val="007530AA"/>
    <w:rsid w:val="00753168"/>
    <w:rsid w:val="0075366C"/>
    <w:rsid w:val="0075376D"/>
    <w:rsid w:val="00753928"/>
    <w:rsid w:val="00754DF9"/>
    <w:rsid w:val="0075662E"/>
    <w:rsid w:val="0075711F"/>
    <w:rsid w:val="00757E1A"/>
    <w:rsid w:val="00760408"/>
    <w:rsid w:val="0076085F"/>
    <w:rsid w:val="00760E60"/>
    <w:rsid w:val="00763C5F"/>
    <w:rsid w:val="00764206"/>
    <w:rsid w:val="00764229"/>
    <w:rsid w:val="0076499D"/>
    <w:rsid w:val="007649B9"/>
    <w:rsid w:val="00764B6D"/>
    <w:rsid w:val="0076538B"/>
    <w:rsid w:val="007654F2"/>
    <w:rsid w:val="00765783"/>
    <w:rsid w:val="00767116"/>
    <w:rsid w:val="007672B9"/>
    <w:rsid w:val="007674A1"/>
    <w:rsid w:val="00767845"/>
    <w:rsid w:val="00767854"/>
    <w:rsid w:val="007678F4"/>
    <w:rsid w:val="007706B9"/>
    <w:rsid w:val="0077098F"/>
    <w:rsid w:val="00770B29"/>
    <w:rsid w:val="00770B69"/>
    <w:rsid w:val="00770FC1"/>
    <w:rsid w:val="00771338"/>
    <w:rsid w:val="007720D3"/>
    <w:rsid w:val="00772B77"/>
    <w:rsid w:val="00772C6E"/>
    <w:rsid w:val="00773961"/>
    <w:rsid w:val="00773C2C"/>
    <w:rsid w:val="00773CE0"/>
    <w:rsid w:val="00774A69"/>
    <w:rsid w:val="00774B36"/>
    <w:rsid w:val="00774F32"/>
    <w:rsid w:val="00775009"/>
    <w:rsid w:val="00775068"/>
    <w:rsid w:val="0077610A"/>
    <w:rsid w:val="00776281"/>
    <w:rsid w:val="00777367"/>
    <w:rsid w:val="00777A59"/>
    <w:rsid w:val="00777B3B"/>
    <w:rsid w:val="00777EB5"/>
    <w:rsid w:val="00781148"/>
    <w:rsid w:val="0078145A"/>
    <w:rsid w:val="007816A1"/>
    <w:rsid w:val="00781BE1"/>
    <w:rsid w:val="007833CF"/>
    <w:rsid w:val="00785800"/>
    <w:rsid w:val="00786A48"/>
    <w:rsid w:val="007879BD"/>
    <w:rsid w:val="0079063B"/>
    <w:rsid w:val="00790F6C"/>
    <w:rsid w:val="00791125"/>
    <w:rsid w:val="00791DA0"/>
    <w:rsid w:val="00793655"/>
    <w:rsid w:val="0079393D"/>
    <w:rsid w:val="00793A1A"/>
    <w:rsid w:val="00794A51"/>
    <w:rsid w:val="00794C50"/>
    <w:rsid w:val="00794E24"/>
    <w:rsid w:val="00794F7F"/>
    <w:rsid w:val="00795551"/>
    <w:rsid w:val="00795629"/>
    <w:rsid w:val="0079657E"/>
    <w:rsid w:val="00796742"/>
    <w:rsid w:val="00796F95"/>
    <w:rsid w:val="007970A8"/>
    <w:rsid w:val="007A0603"/>
    <w:rsid w:val="007A0FB9"/>
    <w:rsid w:val="007A10CF"/>
    <w:rsid w:val="007A1F83"/>
    <w:rsid w:val="007A48CF"/>
    <w:rsid w:val="007A4F16"/>
    <w:rsid w:val="007A59BF"/>
    <w:rsid w:val="007A6509"/>
    <w:rsid w:val="007B0096"/>
    <w:rsid w:val="007B00C4"/>
    <w:rsid w:val="007B0A71"/>
    <w:rsid w:val="007B17B2"/>
    <w:rsid w:val="007B199B"/>
    <w:rsid w:val="007B3617"/>
    <w:rsid w:val="007B4150"/>
    <w:rsid w:val="007B52FF"/>
    <w:rsid w:val="007B799D"/>
    <w:rsid w:val="007C102E"/>
    <w:rsid w:val="007C1A29"/>
    <w:rsid w:val="007C20C4"/>
    <w:rsid w:val="007C2EB6"/>
    <w:rsid w:val="007C4D50"/>
    <w:rsid w:val="007C5BF9"/>
    <w:rsid w:val="007C604E"/>
    <w:rsid w:val="007C6F88"/>
    <w:rsid w:val="007C726C"/>
    <w:rsid w:val="007D02FA"/>
    <w:rsid w:val="007D0E47"/>
    <w:rsid w:val="007D14CB"/>
    <w:rsid w:val="007D1C72"/>
    <w:rsid w:val="007D3329"/>
    <w:rsid w:val="007D332D"/>
    <w:rsid w:val="007D34B6"/>
    <w:rsid w:val="007D3C16"/>
    <w:rsid w:val="007D44DA"/>
    <w:rsid w:val="007D4609"/>
    <w:rsid w:val="007D46AE"/>
    <w:rsid w:val="007D4E7B"/>
    <w:rsid w:val="007D7508"/>
    <w:rsid w:val="007E0F17"/>
    <w:rsid w:val="007E0FC5"/>
    <w:rsid w:val="007E1A35"/>
    <w:rsid w:val="007E263D"/>
    <w:rsid w:val="007E26FC"/>
    <w:rsid w:val="007E2D2D"/>
    <w:rsid w:val="007E2D9E"/>
    <w:rsid w:val="007E57F9"/>
    <w:rsid w:val="007F030C"/>
    <w:rsid w:val="007F2529"/>
    <w:rsid w:val="007F2D39"/>
    <w:rsid w:val="007F3B24"/>
    <w:rsid w:val="007F3CF0"/>
    <w:rsid w:val="007F479B"/>
    <w:rsid w:val="007F4FE4"/>
    <w:rsid w:val="007F564C"/>
    <w:rsid w:val="007F72D9"/>
    <w:rsid w:val="007F746D"/>
    <w:rsid w:val="007F763A"/>
    <w:rsid w:val="007F7CDB"/>
    <w:rsid w:val="007F7FDB"/>
    <w:rsid w:val="00800044"/>
    <w:rsid w:val="0080038C"/>
    <w:rsid w:val="00801340"/>
    <w:rsid w:val="00801B7A"/>
    <w:rsid w:val="008031F4"/>
    <w:rsid w:val="00803E7A"/>
    <w:rsid w:val="00804623"/>
    <w:rsid w:val="0080542A"/>
    <w:rsid w:val="00805595"/>
    <w:rsid w:val="0080560B"/>
    <w:rsid w:val="008105DE"/>
    <w:rsid w:val="00810885"/>
    <w:rsid w:val="00812987"/>
    <w:rsid w:val="00812E11"/>
    <w:rsid w:val="00815686"/>
    <w:rsid w:val="00815F0C"/>
    <w:rsid w:val="00816550"/>
    <w:rsid w:val="00816EE6"/>
    <w:rsid w:val="00817924"/>
    <w:rsid w:val="00817B9D"/>
    <w:rsid w:val="008204D6"/>
    <w:rsid w:val="00821823"/>
    <w:rsid w:val="00821FE0"/>
    <w:rsid w:val="00822C05"/>
    <w:rsid w:val="0082306B"/>
    <w:rsid w:val="00824186"/>
    <w:rsid w:val="00824363"/>
    <w:rsid w:val="00824904"/>
    <w:rsid w:val="008253FE"/>
    <w:rsid w:val="00825FB8"/>
    <w:rsid w:val="0082651B"/>
    <w:rsid w:val="00826D0B"/>
    <w:rsid w:val="008273BC"/>
    <w:rsid w:val="00827896"/>
    <w:rsid w:val="00827BF4"/>
    <w:rsid w:val="008309E7"/>
    <w:rsid w:val="008312BD"/>
    <w:rsid w:val="008314C4"/>
    <w:rsid w:val="00831729"/>
    <w:rsid w:val="00831CBA"/>
    <w:rsid w:val="00833531"/>
    <w:rsid w:val="008348A4"/>
    <w:rsid w:val="00835E99"/>
    <w:rsid w:val="00836367"/>
    <w:rsid w:val="008378E1"/>
    <w:rsid w:val="00840CE7"/>
    <w:rsid w:val="008414FC"/>
    <w:rsid w:val="008417A5"/>
    <w:rsid w:val="00842588"/>
    <w:rsid w:val="008425EB"/>
    <w:rsid w:val="00843588"/>
    <w:rsid w:val="0084392B"/>
    <w:rsid w:val="00843ACA"/>
    <w:rsid w:val="00844E47"/>
    <w:rsid w:val="00845A67"/>
    <w:rsid w:val="00846025"/>
    <w:rsid w:val="0084700B"/>
    <w:rsid w:val="008476F5"/>
    <w:rsid w:val="008504E9"/>
    <w:rsid w:val="00850C8F"/>
    <w:rsid w:val="00851C1F"/>
    <w:rsid w:val="008522BF"/>
    <w:rsid w:val="00853099"/>
    <w:rsid w:val="008534CC"/>
    <w:rsid w:val="00853F14"/>
    <w:rsid w:val="00854BFB"/>
    <w:rsid w:val="00855681"/>
    <w:rsid w:val="00855ED4"/>
    <w:rsid w:val="00855FC4"/>
    <w:rsid w:val="0085604E"/>
    <w:rsid w:val="008566FD"/>
    <w:rsid w:val="0085685E"/>
    <w:rsid w:val="008571F5"/>
    <w:rsid w:val="0085792A"/>
    <w:rsid w:val="00857BA2"/>
    <w:rsid w:val="00860196"/>
    <w:rsid w:val="008604AE"/>
    <w:rsid w:val="00861BC4"/>
    <w:rsid w:val="00862B9B"/>
    <w:rsid w:val="00864118"/>
    <w:rsid w:val="00866717"/>
    <w:rsid w:val="00867DF0"/>
    <w:rsid w:val="008705D6"/>
    <w:rsid w:val="0087093D"/>
    <w:rsid w:val="00870F16"/>
    <w:rsid w:val="00872F4D"/>
    <w:rsid w:val="00873E87"/>
    <w:rsid w:val="0087457A"/>
    <w:rsid w:val="00874D61"/>
    <w:rsid w:val="00874EC0"/>
    <w:rsid w:val="00875AD5"/>
    <w:rsid w:val="00875B98"/>
    <w:rsid w:val="00876227"/>
    <w:rsid w:val="00876235"/>
    <w:rsid w:val="00876F90"/>
    <w:rsid w:val="008776A3"/>
    <w:rsid w:val="00877743"/>
    <w:rsid w:val="008778FE"/>
    <w:rsid w:val="0088020E"/>
    <w:rsid w:val="00881051"/>
    <w:rsid w:val="008812C3"/>
    <w:rsid w:val="00881D85"/>
    <w:rsid w:val="00882F41"/>
    <w:rsid w:val="008846E8"/>
    <w:rsid w:val="00884B2C"/>
    <w:rsid w:val="008858C0"/>
    <w:rsid w:val="00885B8C"/>
    <w:rsid w:val="0088633C"/>
    <w:rsid w:val="008872BD"/>
    <w:rsid w:val="00887939"/>
    <w:rsid w:val="008900F1"/>
    <w:rsid w:val="008901B2"/>
    <w:rsid w:val="008907FA"/>
    <w:rsid w:val="00891CB4"/>
    <w:rsid w:val="00893542"/>
    <w:rsid w:val="00893C3E"/>
    <w:rsid w:val="00894133"/>
    <w:rsid w:val="00894F94"/>
    <w:rsid w:val="00896D7C"/>
    <w:rsid w:val="008A0125"/>
    <w:rsid w:val="008A157F"/>
    <w:rsid w:val="008A16B8"/>
    <w:rsid w:val="008A1C88"/>
    <w:rsid w:val="008A202D"/>
    <w:rsid w:val="008A292D"/>
    <w:rsid w:val="008A3570"/>
    <w:rsid w:val="008A4AAC"/>
    <w:rsid w:val="008A55C8"/>
    <w:rsid w:val="008A59BE"/>
    <w:rsid w:val="008A6094"/>
    <w:rsid w:val="008A6A7D"/>
    <w:rsid w:val="008A758B"/>
    <w:rsid w:val="008B0051"/>
    <w:rsid w:val="008B09D1"/>
    <w:rsid w:val="008B0F62"/>
    <w:rsid w:val="008B1336"/>
    <w:rsid w:val="008B1BBF"/>
    <w:rsid w:val="008B2463"/>
    <w:rsid w:val="008B24D4"/>
    <w:rsid w:val="008B35E0"/>
    <w:rsid w:val="008B363D"/>
    <w:rsid w:val="008B37B2"/>
    <w:rsid w:val="008B491A"/>
    <w:rsid w:val="008B4ACF"/>
    <w:rsid w:val="008B4E9B"/>
    <w:rsid w:val="008B5D5A"/>
    <w:rsid w:val="008B6030"/>
    <w:rsid w:val="008B6656"/>
    <w:rsid w:val="008B682F"/>
    <w:rsid w:val="008B69E0"/>
    <w:rsid w:val="008B77C7"/>
    <w:rsid w:val="008B7A53"/>
    <w:rsid w:val="008B7EB9"/>
    <w:rsid w:val="008C1539"/>
    <w:rsid w:val="008C17BA"/>
    <w:rsid w:val="008C1FC8"/>
    <w:rsid w:val="008C273F"/>
    <w:rsid w:val="008C297F"/>
    <w:rsid w:val="008C3744"/>
    <w:rsid w:val="008C3CB3"/>
    <w:rsid w:val="008C3E2E"/>
    <w:rsid w:val="008C4493"/>
    <w:rsid w:val="008C5FFE"/>
    <w:rsid w:val="008C6178"/>
    <w:rsid w:val="008C64FA"/>
    <w:rsid w:val="008C7E4E"/>
    <w:rsid w:val="008D0049"/>
    <w:rsid w:val="008D04C1"/>
    <w:rsid w:val="008D0EDF"/>
    <w:rsid w:val="008D2E70"/>
    <w:rsid w:val="008D3106"/>
    <w:rsid w:val="008D3B16"/>
    <w:rsid w:val="008D641A"/>
    <w:rsid w:val="008E2B89"/>
    <w:rsid w:val="008E2DB4"/>
    <w:rsid w:val="008E3D38"/>
    <w:rsid w:val="008E4BA8"/>
    <w:rsid w:val="008E55A7"/>
    <w:rsid w:val="008E648C"/>
    <w:rsid w:val="008E6F7D"/>
    <w:rsid w:val="008E7EC6"/>
    <w:rsid w:val="008F07E6"/>
    <w:rsid w:val="008F14CE"/>
    <w:rsid w:val="008F2816"/>
    <w:rsid w:val="008F287B"/>
    <w:rsid w:val="008F2E11"/>
    <w:rsid w:val="008F3E15"/>
    <w:rsid w:val="008F481F"/>
    <w:rsid w:val="008F4EF2"/>
    <w:rsid w:val="008F5035"/>
    <w:rsid w:val="008F56C7"/>
    <w:rsid w:val="008F62BB"/>
    <w:rsid w:val="008F7701"/>
    <w:rsid w:val="008F7C13"/>
    <w:rsid w:val="009003AD"/>
    <w:rsid w:val="0090068D"/>
    <w:rsid w:val="00900952"/>
    <w:rsid w:val="00900ED6"/>
    <w:rsid w:val="0090174C"/>
    <w:rsid w:val="00901B32"/>
    <w:rsid w:val="00901C31"/>
    <w:rsid w:val="009025B3"/>
    <w:rsid w:val="009027DE"/>
    <w:rsid w:val="009029AB"/>
    <w:rsid w:val="00902E63"/>
    <w:rsid w:val="009046CA"/>
    <w:rsid w:val="00904E6E"/>
    <w:rsid w:val="0090544A"/>
    <w:rsid w:val="00907727"/>
    <w:rsid w:val="00907C26"/>
    <w:rsid w:val="0091067D"/>
    <w:rsid w:val="00912523"/>
    <w:rsid w:val="009139BF"/>
    <w:rsid w:val="009147E8"/>
    <w:rsid w:val="009147EA"/>
    <w:rsid w:val="00914E10"/>
    <w:rsid w:val="00915052"/>
    <w:rsid w:val="00915AAF"/>
    <w:rsid w:val="00915C4C"/>
    <w:rsid w:val="00915F6E"/>
    <w:rsid w:val="0091631E"/>
    <w:rsid w:val="00916535"/>
    <w:rsid w:val="00917B75"/>
    <w:rsid w:val="00917E64"/>
    <w:rsid w:val="0092158F"/>
    <w:rsid w:val="00921A50"/>
    <w:rsid w:val="00921C48"/>
    <w:rsid w:val="00921CAB"/>
    <w:rsid w:val="00923D9D"/>
    <w:rsid w:val="00923F97"/>
    <w:rsid w:val="0092424E"/>
    <w:rsid w:val="00924546"/>
    <w:rsid w:val="0092596F"/>
    <w:rsid w:val="00925C03"/>
    <w:rsid w:val="00925CBA"/>
    <w:rsid w:val="009274CD"/>
    <w:rsid w:val="00927535"/>
    <w:rsid w:val="009279FD"/>
    <w:rsid w:val="00927F7A"/>
    <w:rsid w:val="009304BA"/>
    <w:rsid w:val="009309A9"/>
    <w:rsid w:val="00931594"/>
    <w:rsid w:val="0093193C"/>
    <w:rsid w:val="00931981"/>
    <w:rsid w:val="00932AB6"/>
    <w:rsid w:val="00932ED3"/>
    <w:rsid w:val="00933A24"/>
    <w:rsid w:val="00933FFC"/>
    <w:rsid w:val="00935C9D"/>
    <w:rsid w:val="00935D37"/>
    <w:rsid w:val="0093739E"/>
    <w:rsid w:val="009376C1"/>
    <w:rsid w:val="0093779B"/>
    <w:rsid w:val="00937C97"/>
    <w:rsid w:val="00940BD1"/>
    <w:rsid w:val="00941023"/>
    <w:rsid w:val="0094103B"/>
    <w:rsid w:val="0094163C"/>
    <w:rsid w:val="00943F5B"/>
    <w:rsid w:val="00944314"/>
    <w:rsid w:val="00944655"/>
    <w:rsid w:val="00944C1C"/>
    <w:rsid w:val="00944EF2"/>
    <w:rsid w:val="009451E5"/>
    <w:rsid w:val="00945540"/>
    <w:rsid w:val="00947869"/>
    <w:rsid w:val="009479E5"/>
    <w:rsid w:val="009502E2"/>
    <w:rsid w:val="009503E2"/>
    <w:rsid w:val="00950625"/>
    <w:rsid w:val="00950BA4"/>
    <w:rsid w:val="00951272"/>
    <w:rsid w:val="00951848"/>
    <w:rsid w:val="00953229"/>
    <w:rsid w:val="00953B2C"/>
    <w:rsid w:val="00954EB6"/>
    <w:rsid w:val="009558FF"/>
    <w:rsid w:val="00955BB4"/>
    <w:rsid w:val="00955CD2"/>
    <w:rsid w:val="00956062"/>
    <w:rsid w:val="00956099"/>
    <w:rsid w:val="00956B3A"/>
    <w:rsid w:val="00960BBB"/>
    <w:rsid w:val="00961C04"/>
    <w:rsid w:val="00962461"/>
    <w:rsid w:val="00962B10"/>
    <w:rsid w:val="00962F1D"/>
    <w:rsid w:val="009637B0"/>
    <w:rsid w:val="00963AEE"/>
    <w:rsid w:val="00963E75"/>
    <w:rsid w:val="009652EB"/>
    <w:rsid w:val="00965691"/>
    <w:rsid w:val="0096595B"/>
    <w:rsid w:val="009659BB"/>
    <w:rsid w:val="00970577"/>
    <w:rsid w:val="009712B1"/>
    <w:rsid w:val="00971929"/>
    <w:rsid w:val="00971B9F"/>
    <w:rsid w:val="00972462"/>
    <w:rsid w:val="009727D8"/>
    <w:rsid w:val="00973074"/>
    <w:rsid w:val="009731F4"/>
    <w:rsid w:val="009735DF"/>
    <w:rsid w:val="00974DB0"/>
    <w:rsid w:val="00974FED"/>
    <w:rsid w:val="009750AA"/>
    <w:rsid w:val="009751A1"/>
    <w:rsid w:val="009754ED"/>
    <w:rsid w:val="009760FA"/>
    <w:rsid w:val="00977F5F"/>
    <w:rsid w:val="00980948"/>
    <w:rsid w:val="00980992"/>
    <w:rsid w:val="00980ADA"/>
    <w:rsid w:val="00981506"/>
    <w:rsid w:val="00981B2F"/>
    <w:rsid w:val="0098321A"/>
    <w:rsid w:val="009845B4"/>
    <w:rsid w:val="00984830"/>
    <w:rsid w:val="009851FB"/>
    <w:rsid w:val="00985CFF"/>
    <w:rsid w:val="009866D9"/>
    <w:rsid w:val="009872C6"/>
    <w:rsid w:val="0098735F"/>
    <w:rsid w:val="00987696"/>
    <w:rsid w:val="00987AB0"/>
    <w:rsid w:val="009903B5"/>
    <w:rsid w:val="00991901"/>
    <w:rsid w:val="00991B67"/>
    <w:rsid w:val="009926DF"/>
    <w:rsid w:val="0099275A"/>
    <w:rsid w:val="0099373E"/>
    <w:rsid w:val="009940BC"/>
    <w:rsid w:val="00994C65"/>
    <w:rsid w:val="00994D01"/>
    <w:rsid w:val="00995009"/>
    <w:rsid w:val="00995683"/>
    <w:rsid w:val="009959D1"/>
    <w:rsid w:val="00996981"/>
    <w:rsid w:val="009A098C"/>
    <w:rsid w:val="009A0B0D"/>
    <w:rsid w:val="009A1074"/>
    <w:rsid w:val="009A1222"/>
    <w:rsid w:val="009A22E4"/>
    <w:rsid w:val="009A2B13"/>
    <w:rsid w:val="009A3974"/>
    <w:rsid w:val="009A3AB6"/>
    <w:rsid w:val="009A3EC0"/>
    <w:rsid w:val="009A5620"/>
    <w:rsid w:val="009A5C82"/>
    <w:rsid w:val="009A757D"/>
    <w:rsid w:val="009A7B84"/>
    <w:rsid w:val="009B0802"/>
    <w:rsid w:val="009B1C38"/>
    <w:rsid w:val="009B1E86"/>
    <w:rsid w:val="009B28AE"/>
    <w:rsid w:val="009B3B15"/>
    <w:rsid w:val="009B3E90"/>
    <w:rsid w:val="009B3FFB"/>
    <w:rsid w:val="009B406F"/>
    <w:rsid w:val="009B516B"/>
    <w:rsid w:val="009B5734"/>
    <w:rsid w:val="009B59E3"/>
    <w:rsid w:val="009B5F5F"/>
    <w:rsid w:val="009B62FC"/>
    <w:rsid w:val="009B6499"/>
    <w:rsid w:val="009C0178"/>
    <w:rsid w:val="009C01E2"/>
    <w:rsid w:val="009C034A"/>
    <w:rsid w:val="009C155A"/>
    <w:rsid w:val="009C17EC"/>
    <w:rsid w:val="009C201D"/>
    <w:rsid w:val="009C238D"/>
    <w:rsid w:val="009C2D6A"/>
    <w:rsid w:val="009C2FD2"/>
    <w:rsid w:val="009C33EE"/>
    <w:rsid w:val="009C37C7"/>
    <w:rsid w:val="009C5465"/>
    <w:rsid w:val="009C5A80"/>
    <w:rsid w:val="009C6100"/>
    <w:rsid w:val="009C6EB0"/>
    <w:rsid w:val="009C7ED8"/>
    <w:rsid w:val="009C7F17"/>
    <w:rsid w:val="009D0130"/>
    <w:rsid w:val="009D023E"/>
    <w:rsid w:val="009D2673"/>
    <w:rsid w:val="009D3121"/>
    <w:rsid w:val="009D3FBB"/>
    <w:rsid w:val="009D44C8"/>
    <w:rsid w:val="009D44D1"/>
    <w:rsid w:val="009D4F38"/>
    <w:rsid w:val="009D5A43"/>
    <w:rsid w:val="009E081D"/>
    <w:rsid w:val="009E0F46"/>
    <w:rsid w:val="009E18EE"/>
    <w:rsid w:val="009E1A61"/>
    <w:rsid w:val="009E213A"/>
    <w:rsid w:val="009E3094"/>
    <w:rsid w:val="009E5A5B"/>
    <w:rsid w:val="009E5CEA"/>
    <w:rsid w:val="009E697E"/>
    <w:rsid w:val="009E69D8"/>
    <w:rsid w:val="009E757B"/>
    <w:rsid w:val="009F1259"/>
    <w:rsid w:val="009F127F"/>
    <w:rsid w:val="009F32B3"/>
    <w:rsid w:val="009F412E"/>
    <w:rsid w:val="009F4449"/>
    <w:rsid w:val="009F4A13"/>
    <w:rsid w:val="009F6A36"/>
    <w:rsid w:val="009F7392"/>
    <w:rsid w:val="009F740F"/>
    <w:rsid w:val="009F7478"/>
    <w:rsid w:val="009F7CF7"/>
    <w:rsid w:val="00A000D8"/>
    <w:rsid w:val="00A0053B"/>
    <w:rsid w:val="00A01032"/>
    <w:rsid w:val="00A019CE"/>
    <w:rsid w:val="00A02314"/>
    <w:rsid w:val="00A025AA"/>
    <w:rsid w:val="00A025F4"/>
    <w:rsid w:val="00A03931"/>
    <w:rsid w:val="00A039F3"/>
    <w:rsid w:val="00A040FD"/>
    <w:rsid w:val="00A04296"/>
    <w:rsid w:val="00A046F0"/>
    <w:rsid w:val="00A0668C"/>
    <w:rsid w:val="00A06BBB"/>
    <w:rsid w:val="00A06C79"/>
    <w:rsid w:val="00A104BB"/>
    <w:rsid w:val="00A1090C"/>
    <w:rsid w:val="00A10F74"/>
    <w:rsid w:val="00A110E4"/>
    <w:rsid w:val="00A111E1"/>
    <w:rsid w:val="00A122B2"/>
    <w:rsid w:val="00A1258F"/>
    <w:rsid w:val="00A127FC"/>
    <w:rsid w:val="00A12CBC"/>
    <w:rsid w:val="00A13213"/>
    <w:rsid w:val="00A13685"/>
    <w:rsid w:val="00A145D8"/>
    <w:rsid w:val="00A14B37"/>
    <w:rsid w:val="00A1514B"/>
    <w:rsid w:val="00A15372"/>
    <w:rsid w:val="00A15769"/>
    <w:rsid w:val="00A15959"/>
    <w:rsid w:val="00A15FE1"/>
    <w:rsid w:val="00A16731"/>
    <w:rsid w:val="00A16BC9"/>
    <w:rsid w:val="00A170B0"/>
    <w:rsid w:val="00A1715B"/>
    <w:rsid w:val="00A17489"/>
    <w:rsid w:val="00A17CBD"/>
    <w:rsid w:val="00A2082B"/>
    <w:rsid w:val="00A214A1"/>
    <w:rsid w:val="00A217D3"/>
    <w:rsid w:val="00A22170"/>
    <w:rsid w:val="00A22B36"/>
    <w:rsid w:val="00A230A6"/>
    <w:rsid w:val="00A23256"/>
    <w:rsid w:val="00A23715"/>
    <w:rsid w:val="00A24518"/>
    <w:rsid w:val="00A248FB"/>
    <w:rsid w:val="00A25733"/>
    <w:rsid w:val="00A25D63"/>
    <w:rsid w:val="00A263CC"/>
    <w:rsid w:val="00A271A1"/>
    <w:rsid w:val="00A27574"/>
    <w:rsid w:val="00A279A3"/>
    <w:rsid w:val="00A27C5E"/>
    <w:rsid w:val="00A27E6B"/>
    <w:rsid w:val="00A3204A"/>
    <w:rsid w:val="00A32920"/>
    <w:rsid w:val="00A333C8"/>
    <w:rsid w:val="00A3369A"/>
    <w:rsid w:val="00A353C1"/>
    <w:rsid w:val="00A35748"/>
    <w:rsid w:val="00A35990"/>
    <w:rsid w:val="00A35A3C"/>
    <w:rsid w:val="00A35DAE"/>
    <w:rsid w:val="00A35DFE"/>
    <w:rsid w:val="00A361CB"/>
    <w:rsid w:val="00A36443"/>
    <w:rsid w:val="00A368CD"/>
    <w:rsid w:val="00A377D9"/>
    <w:rsid w:val="00A37E11"/>
    <w:rsid w:val="00A40FED"/>
    <w:rsid w:val="00A41AF5"/>
    <w:rsid w:val="00A42385"/>
    <w:rsid w:val="00A43038"/>
    <w:rsid w:val="00A43A72"/>
    <w:rsid w:val="00A44FD5"/>
    <w:rsid w:val="00A45014"/>
    <w:rsid w:val="00A45EDC"/>
    <w:rsid w:val="00A46127"/>
    <w:rsid w:val="00A46314"/>
    <w:rsid w:val="00A46469"/>
    <w:rsid w:val="00A4646B"/>
    <w:rsid w:val="00A479FD"/>
    <w:rsid w:val="00A5033D"/>
    <w:rsid w:val="00A50E3B"/>
    <w:rsid w:val="00A51098"/>
    <w:rsid w:val="00A51EAA"/>
    <w:rsid w:val="00A52574"/>
    <w:rsid w:val="00A52669"/>
    <w:rsid w:val="00A528C9"/>
    <w:rsid w:val="00A52B37"/>
    <w:rsid w:val="00A53475"/>
    <w:rsid w:val="00A54B72"/>
    <w:rsid w:val="00A5539C"/>
    <w:rsid w:val="00A55806"/>
    <w:rsid w:val="00A55CAD"/>
    <w:rsid w:val="00A55CEB"/>
    <w:rsid w:val="00A55D71"/>
    <w:rsid w:val="00A55EF9"/>
    <w:rsid w:val="00A5633B"/>
    <w:rsid w:val="00A565E7"/>
    <w:rsid w:val="00A5695E"/>
    <w:rsid w:val="00A60F26"/>
    <w:rsid w:val="00A6109F"/>
    <w:rsid w:val="00A6123C"/>
    <w:rsid w:val="00A61CEE"/>
    <w:rsid w:val="00A6374A"/>
    <w:rsid w:val="00A63BC2"/>
    <w:rsid w:val="00A63EB5"/>
    <w:rsid w:val="00A63F60"/>
    <w:rsid w:val="00A646C9"/>
    <w:rsid w:val="00A6499E"/>
    <w:rsid w:val="00A649A2"/>
    <w:rsid w:val="00A64E09"/>
    <w:rsid w:val="00A679A0"/>
    <w:rsid w:val="00A67AB0"/>
    <w:rsid w:val="00A67FD2"/>
    <w:rsid w:val="00A700C6"/>
    <w:rsid w:val="00A70A20"/>
    <w:rsid w:val="00A7288D"/>
    <w:rsid w:val="00A72974"/>
    <w:rsid w:val="00A72B3C"/>
    <w:rsid w:val="00A736AD"/>
    <w:rsid w:val="00A7378D"/>
    <w:rsid w:val="00A73804"/>
    <w:rsid w:val="00A7422B"/>
    <w:rsid w:val="00A7467F"/>
    <w:rsid w:val="00A74AF3"/>
    <w:rsid w:val="00A74B2C"/>
    <w:rsid w:val="00A74E0D"/>
    <w:rsid w:val="00A74F63"/>
    <w:rsid w:val="00A7606F"/>
    <w:rsid w:val="00A76B58"/>
    <w:rsid w:val="00A76CBD"/>
    <w:rsid w:val="00A76F92"/>
    <w:rsid w:val="00A800A1"/>
    <w:rsid w:val="00A80173"/>
    <w:rsid w:val="00A80680"/>
    <w:rsid w:val="00A825D5"/>
    <w:rsid w:val="00A82786"/>
    <w:rsid w:val="00A83B85"/>
    <w:rsid w:val="00A8415A"/>
    <w:rsid w:val="00A87314"/>
    <w:rsid w:val="00A90082"/>
    <w:rsid w:val="00A9060B"/>
    <w:rsid w:val="00A916C0"/>
    <w:rsid w:val="00A91C3D"/>
    <w:rsid w:val="00A91D37"/>
    <w:rsid w:val="00A91E99"/>
    <w:rsid w:val="00A91F11"/>
    <w:rsid w:val="00A91F16"/>
    <w:rsid w:val="00A925FD"/>
    <w:rsid w:val="00A92E04"/>
    <w:rsid w:val="00A94B34"/>
    <w:rsid w:val="00A95226"/>
    <w:rsid w:val="00A95321"/>
    <w:rsid w:val="00A95985"/>
    <w:rsid w:val="00A962A3"/>
    <w:rsid w:val="00A96693"/>
    <w:rsid w:val="00A971EA"/>
    <w:rsid w:val="00A97B52"/>
    <w:rsid w:val="00AA0D41"/>
    <w:rsid w:val="00AA2B92"/>
    <w:rsid w:val="00AA3CBE"/>
    <w:rsid w:val="00AA3EE6"/>
    <w:rsid w:val="00AA49B6"/>
    <w:rsid w:val="00AA4A45"/>
    <w:rsid w:val="00AA4F46"/>
    <w:rsid w:val="00AA510D"/>
    <w:rsid w:val="00AA5553"/>
    <w:rsid w:val="00AA5F51"/>
    <w:rsid w:val="00AA69B1"/>
    <w:rsid w:val="00AA7F75"/>
    <w:rsid w:val="00AB023C"/>
    <w:rsid w:val="00AB0756"/>
    <w:rsid w:val="00AB0A05"/>
    <w:rsid w:val="00AB1057"/>
    <w:rsid w:val="00AB1234"/>
    <w:rsid w:val="00AB16F5"/>
    <w:rsid w:val="00AB1ACD"/>
    <w:rsid w:val="00AB2814"/>
    <w:rsid w:val="00AB34BA"/>
    <w:rsid w:val="00AB436C"/>
    <w:rsid w:val="00AB4ED3"/>
    <w:rsid w:val="00AB5C1F"/>
    <w:rsid w:val="00AB5D1A"/>
    <w:rsid w:val="00AB72A6"/>
    <w:rsid w:val="00AB7F85"/>
    <w:rsid w:val="00AC0A7A"/>
    <w:rsid w:val="00AC10DF"/>
    <w:rsid w:val="00AC1950"/>
    <w:rsid w:val="00AC1B2E"/>
    <w:rsid w:val="00AC2BA2"/>
    <w:rsid w:val="00AC2CAA"/>
    <w:rsid w:val="00AC2DA6"/>
    <w:rsid w:val="00AC2EBE"/>
    <w:rsid w:val="00AC35FE"/>
    <w:rsid w:val="00AC4770"/>
    <w:rsid w:val="00AC4898"/>
    <w:rsid w:val="00AC5E04"/>
    <w:rsid w:val="00AC629B"/>
    <w:rsid w:val="00AC6A70"/>
    <w:rsid w:val="00AC7548"/>
    <w:rsid w:val="00AC7AF9"/>
    <w:rsid w:val="00AD08B4"/>
    <w:rsid w:val="00AD0D9B"/>
    <w:rsid w:val="00AD13DF"/>
    <w:rsid w:val="00AD168A"/>
    <w:rsid w:val="00AD1766"/>
    <w:rsid w:val="00AD1EC2"/>
    <w:rsid w:val="00AD2192"/>
    <w:rsid w:val="00AD2833"/>
    <w:rsid w:val="00AD310C"/>
    <w:rsid w:val="00AD3883"/>
    <w:rsid w:val="00AD3D85"/>
    <w:rsid w:val="00AD46A2"/>
    <w:rsid w:val="00AD512F"/>
    <w:rsid w:val="00AD5EDF"/>
    <w:rsid w:val="00AD5F36"/>
    <w:rsid w:val="00AD5FC9"/>
    <w:rsid w:val="00AE00B8"/>
    <w:rsid w:val="00AE19E2"/>
    <w:rsid w:val="00AE1DE0"/>
    <w:rsid w:val="00AE345C"/>
    <w:rsid w:val="00AE34B1"/>
    <w:rsid w:val="00AE37F7"/>
    <w:rsid w:val="00AE39A4"/>
    <w:rsid w:val="00AE519E"/>
    <w:rsid w:val="00AE5FD2"/>
    <w:rsid w:val="00AE6DA8"/>
    <w:rsid w:val="00AE715C"/>
    <w:rsid w:val="00AE7BA8"/>
    <w:rsid w:val="00AF0E6D"/>
    <w:rsid w:val="00AF1FCA"/>
    <w:rsid w:val="00AF2402"/>
    <w:rsid w:val="00AF2A6E"/>
    <w:rsid w:val="00AF3299"/>
    <w:rsid w:val="00AF68C6"/>
    <w:rsid w:val="00AF6C02"/>
    <w:rsid w:val="00B0015A"/>
    <w:rsid w:val="00B022DB"/>
    <w:rsid w:val="00B0250C"/>
    <w:rsid w:val="00B02556"/>
    <w:rsid w:val="00B032B5"/>
    <w:rsid w:val="00B03BD7"/>
    <w:rsid w:val="00B03EF9"/>
    <w:rsid w:val="00B05115"/>
    <w:rsid w:val="00B070FD"/>
    <w:rsid w:val="00B07719"/>
    <w:rsid w:val="00B113F6"/>
    <w:rsid w:val="00B1152C"/>
    <w:rsid w:val="00B13389"/>
    <w:rsid w:val="00B148E5"/>
    <w:rsid w:val="00B1498D"/>
    <w:rsid w:val="00B15276"/>
    <w:rsid w:val="00B15B7F"/>
    <w:rsid w:val="00B163CA"/>
    <w:rsid w:val="00B20355"/>
    <w:rsid w:val="00B20B54"/>
    <w:rsid w:val="00B211A7"/>
    <w:rsid w:val="00B21373"/>
    <w:rsid w:val="00B2176F"/>
    <w:rsid w:val="00B21878"/>
    <w:rsid w:val="00B2220A"/>
    <w:rsid w:val="00B2280B"/>
    <w:rsid w:val="00B2285D"/>
    <w:rsid w:val="00B2383B"/>
    <w:rsid w:val="00B23A8F"/>
    <w:rsid w:val="00B23EF5"/>
    <w:rsid w:val="00B2465A"/>
    <w:rsid w:val="00B2595D"/>
    <w:rsid w:val="00B25B43"/>
    <w:rsid w:val="00B25CED"/>
    <w:rsid w:val="00B30306"/>
    <w:rsid w:val="00B30D42"/>
    <w:rsid w:val="00B31020"/>
    <w:rsid w:val="00B3162C"/>
    <w:rsid w:val="00B337DE"/>
    <w:rsid w:val="00B33A39"/>
    <w:rsid w:val="00B345C1"/>
    <w:rsid w:val="00B35326"/>
    <w:rsid w:val="00B358DA"/>
    <w:rsid w:val="00B361DB"/>
    <w:rsid w:val="00B3620F"/>
    <w:rsid w:val="00B36268"/>
    <w:rsid w:val="00B369F9"/>
    <w:rsid w:val="00B36B7E"/>
    <w:rsid w:val="00B3708B"/>
    <w:rsid w:val="00B403A2"/>
    <w:rsid w:val="00B4090A"/>
    <w:rsid w:val="00B410F1"/>
    <w:rsid w:val="00B4145A"/>
    <w:rsid w:val="00B417E8"/>
    <w:rsid w:val="00B41F35"/>
    <w:rsid w:val="00B43578"/>
    <w:rsid w:val="00B4366C"/>
    <w:rsid w:val="00B43966"/>
    <w:rsid w:val="00B439E1"/>
    <w:rsid w:val="00B43C8F"/>
    <w:rsid w:val="00B43DA1"/>
    <w:rsid w:val="00B45711"/>
    <w:rsid w:val="00B47026"/>
    <w:rsid w:val="00B50343"/>
    <w:rsid w:val="00B50F79"/>
    <w:rsid w:val="00B518C5"/>
    <w:rsid w:val="00B52937"/>
    <w:rsid w:val="00B52F28"/>
    <w:rsid w:val="00B53947"/>
    <w:rsid w:val="00B53F0E"/>
    <w:rsid w:val="00B54559"/>
    <w:rsid w:val="00B55824"/>
    <w:rsid w:val="00B558BD"/>
    <w:rsid w:val="00B56A5A"/>
    <w:rsid w:val="00B60981"/>
    <w:rsid w:val="00B60A4C"/>
    <w:rsid w:val="00B60FEC"/>
    <w:rsid w:val="00B6116F"/>
    <w:rsid w:val="00B6269F"/>
    <w:rsid w:val="00B627A9"/>
    <w:rsid w:val="00B62A57"/>
    <w:rsid w:val="00B63D4C"/>
    <w:rsid w:val="00B64867"/>
    <w:rsid w:val="00B651FF"/>
    <w:rsid w:val="00B652DD"/>
    <w:rsid w:val="00B653EC"/>
    <w:rsid w:val="00B65589"/>
    <w:rsid w:val="00B657D3"/>
    <w:rsid w:val="00B65BF8"/>
    <w:rsid w:val="00B67241"/>
    <w:rsid w:val="00B67443"/>
    <w:rsid w:val="00B67B53"/>
    <w:rsid w:val="00B70665"/>
    <w:rsid w:val="00B70D34"/>
    <w:rsid w:val="00B7170D"/>
    <w:rsid w:val="00B726B2"/>
    <w:rsid w:val="00B73B6C"/>
    <w:rsid w:val="00B73D0A"/>
    <w:rsid w:val="00B7473A"/>
    <w:rsid w:val="00B75E9F"/>
    <w:rsid w:val="00B76673"/>
    <w:rsid w:val="00B766FF"/>
    <w:rsid w:val="00B77471"/>
    <w:rsid w:val="00B80387"/>
    <w:rsid w:val="00B81272"/>
    <w:rsid w:val="00B815E0"/>
    <w:rsid w:val="00B81622"/>
    <w:rsid w:val="00B81CBC"/>
    <w:rsid w:val="00B82148"/>
    <w:rsid w:val="00B82829"/>
    <w:rsid w:val="00B83AEC"/>
    <w:rsid w:val="00B85954"/>
    <w:rsid w:val="00B85A42"/>
    <w:rsid w:val="00B8662A"/>
    <w:rsid w:val="00B869DD"/>
    <w:rsid w:val="00B876E6"/>
    <w:rsid w:val="00B913AD"/>
    <w:rsid w:val="00B9162F"/>
    <w:rsid w:val="00B9205C"/>
    <w:rsid w:val="00B92137"/>
    <w:rsid w:val="00B93F1C"/>
    <w:rsid w:val="00B9458E"/>
    <w:rsid w:val="00B94666"/>
    <w:rsid w:val="00B94CCC"/>
    <w:rsid w:val="00B94DC5"/>
    <w:rsid w:val="00B94E10"/>
    <w:rsid w:val="00B95277"/>
    <w:rsid w:val="00B953B3"/>
    <w:rsid w:val="00B953EF"/>
    <w:rsid w:val="00B957A2"/>
    <w:rsid w:val="00B96EFE"/>
    <w:rsid w:val="00B96FAD"/>
    <w:rsid w:val="00B973C4"/>
    <w:rsid w:val="00BA0062"/>
    <w:rsid w:val="00BA0703"/>
    <w:rsid w:val="00BA1473"/>
    <w:rsid w:val="00BA1EED"/>
    <w:rsid w:val="00BA2A9D"/>
    <w:rsid w:val="00BA32B9"/>
    <w:rsid w:val="00BA440D"/>
    <w:rsid w:val="00BA4467"/>
    <w:rsid w:val="00BA51DE"/>
    <w:rsid w:val="00BA54A0"/>
    <w:rsid w:val="00BA5CDD"/>
    <w:rsid w:val="00BA647F"/>
    <w:rsid w:val="00BA65E9"/>
    <w:rsid w:val="00BA6FD5"/>
    <w:rsid w:val="00BA7C6B"/>
    <w:rsid w:val="00BB0558"/>
    <w:rsid w:val="00BB0795"/>
    <w:rsid w:val="00BB0D82"/>
    <w:rsid w:val="00BB0F70"/>
    <w:rsid w:val="00BB162C"/>
    <w:rsid w:val="00BB17B9"/>
    <w:rsid w:val="00BB1BD3"/>
    <w:rsid w:val="00BB1D6E"/>
    <w:rsid w:val="00BB3C63"/>
    <w:rsid w:val="00BB4814"/>
    <w:rsid w:val="00BB4FD4"/>
    <w:rsid w:val="00BB688C"/>
    <w:rsid w:val="00BB6B30"/>
    <w:rsid w:val="00BB6F03"/>
    <w:rsid w:val="00BB771B"/>
    <w:rsid w:val="00BB7DB7"/>
    <w:rsid w:val="00BC0019"/>
    <w:rsid w:val="00BC1109"/>
    <w:rsid w:val="00BC1639"/>
    <w:rsid w:val="00BC2269"/>
    <w:rsid w:val="00BC34C1"/>
    <w:rsid w:val="00BC4040"/>
    <w:rsid w:val="00BC4198"/>
    <w:rsid w:val="00BC6091"/>
    <w:rsid w:val="00BC69F8"/>
    <w:rsid w:val="00BC718F"/>
    <w:rsid w:val="00BC7897"/>
    <w:rsid w:val="00BC7F77"/>
    <w:rsid w:val="00BD1910"/>
    <w:rsid w:val="00BD1B73"/>
    <w:rsid w:val="00BD1BF5"/>
    <w:rsid w:val="00BD2249"/>
    <w:rsid w:val="00BD2F35"/>
    <w:rsid w:val="00BD3673"/>
    <w:rsid w:val="00BD39D7"/>
    <w:rsid w:val="00BD41F9"/>
    <w:rsid w:val="00BD6DDE"/>
    <w:rsid w:val="00BE02F2"/>
    <w:rsid w:val="00BE0746"/>
    <w:rsid w:val="00BE0A31"/>
    <w:rsid w:val="00BE16EB"/>
    <w:rsid w:val="00BE16FA"/>
    <w:rsid w:val="00BE28F1"/>
    <w:rsid w:val="00BE541F"/>
    <w:rsid w:val="00BE5F8A"/>
    <w:rsid w:val="00BE64FF"/>
    <w:rsid w:val="00BE77D3"/>
    <w:rsid w:val="00BE7E07"/>
    <w:rsid w:val="00BE7EE9"/>
    <w:rsid w:val="00BE7FE3"/>
    <w:rsid w:val="00BF1DFB"/>
    <w:rsid w:val="00BF202B"/>
    <w:rsid w:val="00BF25AC"/>
    <w:rsid w:val="00BF2E14"/>
    <w:rsid w:val="00BF31B3"/>
    <w:rsid w:val="00BF3417"/>
    <w:rsid w:val="00BF4C00"/>
    <w:rsid w:val="00BF55AF"/>
    <w:rsid w:val="00BF561C"/>
    <w:rsid w:val="00BF6811"/>
    <w:rsid w:val="00BF6C54"/>
    <w:rsid w:val="00BF701F"/>
    <w:rsid w:val="00BF7AF4"/>
    <w:rsid w:val="00BF7D3D"/>
    <w:rsid w:val="00C008CA"/>
    <w:rsid w:val="00C00B5E"/>
    <w:rsid w:val="00C00CDD"/>
    <w:rsid w:val="00C014CC"/>
    <w:rsid w:val="00C01BC9"/>
    <w:rsid w:val="00C02B13"/>
    <w:rsid w:val="00C03091"/>
    <w:rsid w:val="00C03403"/>
    <w:rsid w:val="00C03A0F"/>
    <w:rsid w:val="00C051E6"/>
    <w:rsid w:val="00C06EBA"/>
    <w:rsid w:val="00C071C1"/>
    <w:rsid w:val="00C07DF6"/>
    <w:rsid w:val="00C10D1C"/>
    <w:rsid w:val="00C13536"/>
    <w:rsid w:val="00C13FC6"/>
    <w:rsid w:val="00C14365"/>
    <w:rsid w:val="00C14502"/>
    <w:rsid w:val="00C14844"/>
    <w:rsid w:val="00C14C59"/>
    <w:rsid w:val="00C1673C"/>
    <w:rsid w:val="00C16D2F"/>
    <w:rsid w:val="00C17703"/>
    <w:rsid w:val="00C1794B"/>
    <w:rsid w:val="00C17F2C"/>
    <w:rsid w:val="00C20003"/>
    <w:rsid w:val="00C2055D"/>
    <w:rsid w:val="00C2077A"/>
    <w:rsid w:val="00C20A49"/>
    <w:rsid w:val="00C2109E"/>
    <w:rsid w:val="00C21F5A"/>
    <w:rsid w:val="00C22DA1"/>
    <w:rsid w:val="00C252C4"/>
    <w:rsid w:val="00C25A5D"/>
    <w:rsid w:val="00C25C39"/>
    <w:rsid w:val="00C26626"/>
    <w:rsid w:val="00C26D3F"/>
    <w:rsid w:val="00C27FF2"/>
    <w:rsid w:val="00C32614"/>
    <w:rsid w:val="00C33045"/>
    <w:rsid w:val="00C33366"/>
    <w:rsid w:val="00C337B6"/>
    <w:rsid w:val="00C35E5A"/>
    <w:rsid w:val="00C3612E"/>
    <w:rsid w:val="00C363B3"/>
    <w:rsid w:val="00C36D98"/>
    <w:rsid w:val="00C4031A"/>
    <w:rsid w:val="00C40A8E"/>
    <w:rsid w:val="00C40E00"/>
    <w:rsid w:val="00C411E4"/>
    <w:rsid w:val="00C43934"/>
    <w:rsid w:val="00C4419D"/>
    <w:rsid w:val="00C4497A"/>
    <w:rsid w:val="00C449BB"/>
    <w:rsid w:val="00C44C08"/>
    <w:rsid w:val="00C45263"/>
    <w:rsid w:val="00C46C00"/>
    <w:rsid w:val="00C46E51"/>
    <w:rsid w:val="00C47AB9"/>
    <w:rsid w:val="00C47F30"/>
    <w:rsid w:val="00C504D6"/>
    <w:rsid w:val="00C51F40"/>
    <w:rsid w:val="00C51FE7"/>
    <w:rsid w:val="00C529B2"/>
    <w:rsid w:val="00C52E3D"/>
    <w:rsid w:val="00C53843"/>
    <w:rsid w:val="00C55209"/>
    <w:rsid w:val="00C55527"/>
    <w:rsid w:val="00C5605A"/>
    <w:rsid w:val="00C624F5"/>
    <w:rsid w:val="00C62700"/>
    <w:rsid w:val="00C63A4B"/>
    <w:rsid w:val="00C641BF"/>
    <w:rsid w:val="00C6451B"/>
    <w:rsid w:val="00C645C7"/>
    <w:rsid w:val="00C64D52"/>
    <w:rsid w:val="00C64F3A"/>
    <w:rsid w:val="00C66DEC"/>
    <w:rsid w:val="00C709BE"/>
    <w:rsid w:val="00C72187"/>
    <w:rsid w:val="00C72A58"/>
    <w:rsid w:val="00C73538"/>
    <w:rsid w:val="00C73BB3"/>
    <w:rsid w:val="00C73EEF"/>
    <w:rsid w:val="00C74AD0"/>
    <w:rsid w:val="00C74E50"/>
    <w:rsid w:val="00C7519A"/>
    <w:rsid w:val="00C75DF1"/>
    <w:rsid w:val="00C76838"/>
    <w:rsid w:val="00C7686D"/>
    <w:rsid w:val="00C81830"/>
    <w:rsid w:val="00C8196E"/>
    <w:rsid w:val="00C825A3"/>
    <w:rsid w:val="00C82634"/>
    <w:rsid w:val="00C829B3"/>
    <w:rsid w:val="00C82CEA"/>
    <w:rsid w:val="00C83781"/>
    <w:rsid w:val="00C83F3B"/>
    <w:rsid w:val="00C842AD"/>
    <w:rsid w:val="00C8509B"/>
    <w:rsid w:val="00C852BC"/>
    <w:rsid w:val="00C86726"/>
    <w:rsid w:val="00C86C26"/>
    <w:rsid w:val="00C87238"/>
    <w:rsid w:val="00C8727C"/>
    <w:rsid w:val="00C902B1"/>
    <w:rsid w:val="00C90A55"/>
    <w:rsid w:val="00C90C84"/>
    <w:rsid w:val="00C918EC"/>
    <w:rsid w:val="00C92532"/>
    <w:rsid w:val="00C92777"/>
    <w:rsid w:val="00C92AA2"/>
    <w:rsid w:val="00C93089"/>
    <w:rsid w:val="00C93B20"/>
    <w:rsid w:val="00C941CD"/>
    <w:rsid w:val="00C9456A"/>
    <w:rsid w:val="00C94DA4"/>
    <w:rsid w:val="00C95114"/>
    <w:rsid w:val="00C95302"/>
    <w:rsid w:val="00C97EF4"/>
    <w:rsid w:val="00CA01A3"/>
    <w:rsid w:val="00CA02E8"/>
    <w:rsid w:val="00CA03E7"/>
    <w:rsid w:val="00CA04C5"/>
    <w:rsid w:val="00CA0F42"/>
    <w:rsid w:val="00CA13EE"/>
    <w:rsid w:val="00CA1590"/>
    <w:rsid w:val="00CA25D7"/>
    <w:rsid w:val="00CA2B6B"/>
    <w:rsid w:val="00CA3DB4"/>
    <w:rsid w:val="00CA4119"/>
    <w:rsid w:val="00CA53DA"/>
    <w:rsid w:val="00CA682B"/>
    <w:rsid w:val="00CA71D4"/>
    <w:rsid w:val="00CA7D28"/>
    <w:rsid w:val="00CB01A1"/>
    <w:rsid w:val="00CB06AA"/>
    <w:rsid w:val="00CB16E4"/>
    <w:rsid w:val="00CB2712"/>
    <w:rsid w:val="00CB2CC0"/>
    <w:rsid w:val="00CB3027"/>
    <w:rsid w:val="00CB3E54"/>
    <w:rsid w:val="00CB428C"/>
    <w:rsid w:val="00CB53EA"/>
    <w:rsid w:val="00CB60B6"/>
    <w:rsid w:val="00CB7047"/>
    <w:rsid w:val="00CC10EC"/>
    <w:rsid w:val="00CC19F6"/>
    <w:rsid w:val="00CC2153"/>
    <w:rsid w:val="00CC29EE"/>
    <w:rsid w:val="00CC2C90"/>
    <w:rsid w:val="00CC314E"/>
    <w:rsid w:val="00CC3BA9"/>
    <w:rsid w:val="00CC3E11"/>
    <w:rsid w:val="00CC4601"/>
    <w:rsid w:val="00CC4703"/>
    <w:rsid w:val="00CC4C41"/>
    <w:rsid w:val="00CC5497"/>
    <w:rsid w:val="00CC5F6D"/>
    <w:rsid w:val="00CC6882"/>
    <w:rsid w:val="00CC6C96"/>
    <w:rsid w:val="00CC772F"/>
    <w:rsid w:val="00CD06D7"/>
    <w:rsid w:val="00CD07E2"/>
    <w:rsid w:val="00CD0F5A"/>
    <w:rsid w:val="00CD1207"/>
    <w:rsid w:val="00CD161A"/>
    <w:rsid w:val="00CD2728"/>
    <w:rsid w:val="00CD3531"/>
    <w:rsid w:val="00CD5996"/>
    <w:rsid w:val="00CD637D"/>
    <w:rsid w:val="00CD6D05"/>
    <w:rsid w:val="00CE04C9"/>
    <w:rsid w:val="00CE1425"/>
    <w:rsid w:val="00CE15FD"/>
    <w:rsid w:val="00CE16B0"/>
    <w:rsid w:val="00CE1A30"/>
    <w:rsid w:val="00CE1A82"/>
    <w:rsid w:val="00CE1EC7"/>
    <w:rsid w:val="00CE2614"/>
    <w:rsid w:val="00CE2B9C"/>
    <w:rsid w:val="00CE4429"/>
    <w:rsid w:val="00CE45B1"/>
    <w:rsid w:val="00CE460E"/>
    <w:rsid w:val="00CE4AE3"/>
    <w:rsid w:val="00CE52DC"/>
    <w:rsid w:val="00CE583F"/>
    <w:rsid w:val="00CE5BB3"/>
    <w:rsid w:val="00CE62BA"/>
    <w:rsid w:val="00CE6D5C"/>
    <w:rsid w:val="00CF0BB0"/>
    <w:rsid w:val="00CF0C35"/>
    <w:rsid w:val="00CF11D6"/>
    <w:rsid w:val="00CF1457"/>
    <w:rsid w:val="00CF1932"/>
    <w:rsid w:val="00CF19E7"/>
    <w:rsid w:val="00CF4A83"/>
    <w:rsid w:val="00CF4DBD"/>
    <w:rsid w:val="00CF4E6B"/>
    <w:rsid w:val="00CF502D"/>
    <w:rsid w:val="00CF5DDA"/>
    <w:rsid w:val="00CF6122"/>
    <w:rsid w:val="00CF66B4"/>
    <w:rsid w:val="00CF696A"/>
    <w:rsid w:val="00CF6F3A"/>
    <w:rsid w:val="00CF7079"/>
    <w:rsid w:val="00D00C10"/>
    <w:rsid w:val="00D01C7E"/>
    <w:rsid w:val="00D02E34"/>
    <w:rsid w:val="00D030C4"/>
    <w:rsid w:val="00D0376D"/>
    <w:rsid w:val="00D03C2A"/>
    <w:rsid w:val="00D04384"/>
    <w:rsid w:val="00D04DD5"/>
    <w:rsid w:val="00D057F2"/>
    <w:rsid w:val="00D06838"/>
    <w:rsid w:val="00D06B4B"/>
    <w:rsid w:val="00D07A94"/>
    <w:rsid w:val="00D07E26"/>
    <w:rsid w:val="00D10652"/>
    <w:rsid w:val="00D106B2"/>
    <w:rsid w:val="00D10DCE"/>
    <w:rsid w:val="00D114B3"/>
    <w:rsid w:val="00D11FA5"/>
    <w:rsid w:val="00D11FFE"/>
    <w:rsid w:val="00D123E7"/>
    <w:rsid w:val="00D128BD"/>
    <w:rsid w:val="00D1339F"/>
    <w:rsid w:val="00D144B7"/>
    <w:rsid w:val="00D151B2"/>
    <w:rsid w:val="00D154A7"/>
    <w:rsid w:val="00D15719"/>
    <w:rsid w:val="00D175CF"/>
    <w:rsid w:val="00D20630"/>
    <w:rsid w:val="00D21054"/>
    <w:rsid w:val="00D21639"/>
    <w:rsid w:val="00D21EF6"/>
    <w:rsid w:val="00D2417E"/>
    <w:rsid w:val="00D24194"/>
    <w:rsid w:val="00D25017"/>
    <w:rsid w:val="00D260FB"/>
    <w:rsid w:val="00D26341"/>
    <w:rsid w:val="00D2712C"/>
    <w:rsid w:val="00D27355"/>
    <w:rsid w:val="00D279AE"/>
    <w:rsid w:val="00D27EE2"/>
    <w:rsid w:val="00D301A4"/>
    <w:rsid w:val="00D305D8"/>
    <w:rsid w:val="00D30B8C"/>
    <w:rsid w:val="00D30F2E"/>
    <w:rsid w:val="00D3170B"/>
    <w:rsid w:val="00D31B5D"/>
    <w:rsid w:val="00D3286B"/>
    <w:rsid w:val="00D33E58"/>
    <w:rsid w:val="00D36566"/>
    <w:rsid w:val="00D37265"/>
    <w:rsid w:val="00D378AA"/>
    <w:rsid w:val="00D37BEA"/>
    <w:rsid w:val="00D37FB6"/>
    <w:rsid w:val="00D40BA1"/>
    <w:rsid w:val="00D4101F"/>
    <w:rsid w:val="00D41172"/>
    <w:rsid w:val="00D416EB"/>
    <w:rsid w:val="00D422F7"/>
    <w:rsid w:val="00D43473"/>
    <w:rsid w:val="00D43CCE"/>
    <w:rsid w:val="00D44A45"/>
    <w:rsid w:val="00D45140"/>
    <w:rsid w:val="00D45E6E"/>
    <w:rsid w:val="00D47735"/>
    <w:rsid w:val="00D4787F"/>
    <w:rsid w:val="00D4794C"/>
    <w:rsid w:val="00D47C70"/>
    <w:rsid w:val="00D47DB4"/>
    <w:rsid w:val="00D5010C"/>
    <w:rsid w:val="00D50290"/>
    <w:rsid w:val="00D510DE"/>
    <w:rsid w:val="00D51344"/>
    <w:rsid w:val="00D518D7"/>
    <w:rsid w:val="00D51D12"/>
    <w:rsid w:val="00D5389D"/>
    <w:rsid w:val="00D543E5"/>
    <w:rsid w:val="00D5470D"/>
    <w:rsid w:val="00D54770"/>
    <w:rsid w:val="00D54AB6"/>
    <w:rsid w:val="00D55B49"/>
    <w:rsid w:val="00D55F16"/>
    <w:rsid w:val="00D55FD8"/>
    <w:rsid w:val="00D56036"/>
    <w:rsid w:val="00D56921"/>
    <w:rsid w:val="00D56AAC"/>
    <w:rsid w:val="00D56C57"/>
    <w:rsid w:val="00D5730D"/>
    <w:rsid w:val="00D5733C"/>
    <w:rsid w:val="00D576DD"/>
    <w:rsid w:val="00D60795"/>
    <w:rsid w:val="00D60BAE"/>
    <w:rsid w:val="00D6109A"/>
    <w:rsid w:val="00D610B2"/>
    <w:rsid w:val="00D61FD0"/>
    <w:rsid w:val="00D62903"/>
    <w:rsid w:val="00D62E2B"/>
    <w:rsid w:val="00D6425C"/>
    <w:rsid w:val="00D6481E"/>
    <w:rsid w:val="00D653B5"/>
    <w:rsid w:val="00D65A1F"/>
    <w:rsid w:val="00D6623F"/>
    <w:rsid w:val="00D66A36"/>
    <w:rsid w:val="00D6746A"/>
    <w:rsid w:val="00D6773B"/>
    <w:rsid w:val="00D679FA"/>
    <w:rsid w:val="00D67E72"/>
    <w:rsid w:val="00D67F2B"/>
    <w:rsid w:val="00D70609"/>
    <w:rsid w:val="00D714EC"/>
    <w:rsid w:val="00D71B09"/>
    <w:rsid w:val="00D71D03"/>
    <w:rsid w:val="00D72E24"/>
    <w:rsid w:val="00D73E86"/>
    <w:rsid w:val="00D73F49"/>
    <w:rsid w:val="00D74C25"/>
    <w:rsid w:val="00D74F2B"/>
    <w:rsid w:val="00D7549C"/>
    <w:rsid w:val="00D76658"/>
    <w:rsid w:val="00D76AAF"/>
    <w:rsid w:val="00D76E97"/>
    <w:rsid w:val="00D77713"/>
    <w:rsid w:val="00D77FBE"/>
    <w:rsid w:val="00D80723"/>
    <w:rsid w:val="00D80E03"/>
    <w:rsid w:val="00D81A51"/>
    <w:rsid w:val="00D82963"/>
    <w:rsid w:val="00D843B6"/>
    <w:rsid w:val="00D84D60"/>
    <w:rsid w:val="00D84DB9"/>
    <w:rsid w:val="00D8521C"/>
    <w:rsid w:val="00D85FEA"/>
    <w:rsid w:val="00D8752F"/>
    <w:rsid w:val="00D8796D"/>
    <w:rsid w:val="00D87C21"/>
    <w:rsid w:val="00D87D93"/>
    <w:rsid w:val="00D87E3B"/>
    <w:rsid w:val="00D90C04"/>
    <w:rsid w:val="00D941B3"/>
    <w:rsid w:val="00D944E6"/>
    <w:rsid w:val="00D94EA0"/>
    <w:rsid w:val="00D95355"/>
    <w:rsid w:val="00D958C8"/>
    <w:rsid w:val="00D961DA"/>
    <w:rsid w:val="00D962FA"/>
    <w:rsid w:val="00D964EE"/>
    <w:rsid w:val="00D96690"/>
    <w:rsid w:val="00D96A61"/>
    <w:rsid w:val="00D96F40"/>
    <w:rsid w:val="00D97245"/>
    <w:rsid w:val="00D973DC"/>
    <w:rsid w:val="00D9746C"/>
    <w:rsid w:val="00D97601"/>
    <w:rsid w:val="00D97B19"/>
    <w:rsid w:val="00D97CB1"/>
    <w:rsid w:val="00DA0077"/>
    <w:rsid w:val="00DA0E00"/>
    <w:rsid w:val="00DA0FD8"/>
    <w:rsid w:val="00DA137E"/>
    <w:rsid w:val="00DA1605"/>
    <w:rsid w:val="00DA1DDE"/>
    <w:rsid w:val="00DA203E"/>
    <w:rsid w:val="00DA2720"/>
    <w:rsid w:val="00DA4087"/>
    <w:rsid w:val="00DA453A"/>
    <w:rsid w:val="00DA4CA0"/>
    <w:rsid w:val="00DA5005"/>
    <w:rsid w:val="00DA536A"/>
    <w:rsid w:val="00DA5921"/>
    <w:rsid w:val="00DA59E6"/>
    <w:rsid w:val="00DA6569"/>
    <w:rsid w:val="00DA747A"/>
    <w:rsid w:val="00DA78FD"/>
    <w:rsid w:val="00DB0B7E"/>
    <w:rsid w:val="00DB0D93"/>
    <w:rsid w:val="00DB185C"/>
    <w:rsid w:val="00DB2B1C"/>
    <w:rsid w:val="00DB32B1"/>
    <w:rsid w:val="00DB3673"/>
    <w:rsid w:val="00DB39BB"/>
    <w:rsid w:val="00DB463F"/>
    <w:rsid w:val="00DB5823"/>
    <w:rsid w:val="00DB5FB9"/>
    <w:rsid w:val="00DB6405"/>
    <w:rsid w:val="00DB6623"/>
    <w:rsid w:val="00DB711E"/>
    <w:rsid w:val="00DB77D7"/>
    <w:rsid w:val="00DC0EBD"/>
    <w:rsid w:val="00DC2919"/>
    <w:rsid w:val="00DC328D"/>
    <w:rsid w:val="00DC32BA"/>
    <w:rsid w:val="00DC44F4"/>
    <w:rsid w:val="00DC46D4"/>
    <w:rsid w:val="00DC6680"/>
    <w:rsid w:val="00DC77FC"/>
    <w:rsid w:val="00DC7A79"/>
    <w:rsid w:val="00DD0321"/>
    <w:rsid w:val="00DD073F"/>
    <w:rsid w:val="00DD0BFD"/>
    <w:rsid w:val="00DD1069"/>
    <w:rsid w:val="00DD16E2"/>
    <w:rsid w:val="00DD2BB7"/>
    <w:rsid w:val="00DD3C14"/>
    <w:rsid w:val="00DD3C1B"/>
    <w:rsid w:val="00DD55DD"/>
    <w:rsid w:val="00DD5715"/>
    <w:rsid w:val="00DD59B5"/>
    <w:rsid w:val="00DD65EE"/>
    <w:rsid w:val="00DD793C"/>
    <w:rsid w:val="00DE0262"/>
    <w:rsid w:val="00DE0299"/>
    <w:rsid w:val="00DE0E7C"/>
    <w:rsid w:val="00DE131D"/>
    <w:rsid w:val="00DE1A1C"/>
    <w:rsid w:val="00DE1C5B"/>
    <w:rsid w:val="00DE2EBB"/>
    <w:rsid w:val="00DE31AA"/>
    <w:rsid w:val="00DE3F77"/>
    <w:rsid w:val="00DE4475"/>
    <w:rsid w:val="00DE4BB4"/>
    <w:rsid w:val="00DE5260"/>
    <w:rsid w:val="00DE5896"/>
    <w:rsid w:val="00DE70F6"/>
    <w:rsid w:val="00DF05BD"/>
    <w:rsid w:val="00DF0695"/>
    <w:rsid w:val="00DF0913"/>
    <w:rsid w:val="00DF1236"/>
    <w:rsid w:val="00DF13D8"/>
    <w:rsid w:val="00DF1D73"/>
    <w:rsid w:val="00DF1E99"/>
    <w:rsid w:val="00DF1F82"/>
    <w:rsid w:val="00DF31F6"/>
    <w:rsid w:val="00DF3A23"/>
    <w:rsid w:val="00DF6315"/>
    <w:rsid w:val="00DF6C36"/>
    <w:rsid w:val="00DF71EA"/>
    <w:rsid w:val="00DF7C19"/>
    <w:rsid w:val="00E00B7D"/>
    <w:rsid w:val="00E00CF9"/>
    <w:rsid w:val="00E01750"/>
    <w:rsid w:val="00E01AEE"/>
    <w:rsid w:val="00E02982"/>
    <w:rsid w:val="00E029BD"/>
    <w:rsid w:val="00E02CE7"/>
    <w:rsid w:val="00E03789"/>
    <w:rsid w:val="00E04023"/>
    <w:rsid w:val="00E055EF"/>
    <w:rsid w:val="00E05928"/>
    <w:rsid w:val="00E069C8"/>
    <w:rsid w:val="00E07138"/>
    <w:rsid w:val="00E07486"/>
    <w:rsid w:val="00E1155E"/>
    <w:rsid w:val="00E11828"/>
    <w:rsid w:val="00E12D64"/>
    <w:rsid w:val="00E13502"/>
    <w:rsid w:val="00E14436"/>
    <w:rsid w:val="00E14778"/>
    <w:rsid w:val="00E14DF7"/>
    <w:rsid w:val="00E15016"/>
    <w:rsid w:val="00E1603A"/>
    <w:rsid w:val="00E162ED"/>
    <w:rsid w:val="00E16BE1"/>
    <w:rsid w:val="00E16EAC"/>
    <w:rsid w:val="00E171D1"/>
    <w:rsid w:val="00E17413"/>
    <w:rsid w:val="00E20BBF"/>
    <w:rsid w:val="00E21095"/>
    <w:rsid w:val="00E21C7D"/>
    <w:rsid w:val="00E22390"/>
    <w:rsid w:val="00E23262"/>
    <w:rsid w:val="00E239BE"/>
    <w:rsid w:val="00E259C8"/>
    <w:rsid w:val="00E26246"/>
    <w:rsid w:val="00E26676"/>
    <w:rsid w:val="00E26F1B"/>
    <w:rsid w:val="00E279C5"/>
    <w:rsid w:val="00E27CF9"/>
    <w:rsid w:val="00E27FF0"/>
    <w:rsid w:val="00E302A7"/>
    <w:rsid w:val="00E30A21"/>
    <w:rsid w:val="00E324BB"/>
    <w:rsid w:val="00E324E3"/>
    <w:rsid w:val="00E32906"/>
    <w:rsid w:val="00E32946"/>
    <w:rsid w:val="00E332F7"/>
    <w:rsid w:val="00E33622"/>
    <w:rsid w:val="00E339C7"/>
    <w:rsid w:val="00E3404E"/>
    <w:rsid w:val="00E34808"/>
    <w:rsid w:val="00E35F26"/>
    <w:rsid w:val="00E35F91"/>
    <w:rsid w:val="00E36643"/>
    <w:rsid w:val="00E371E3"/>
    <w:rsid w:val="00E40761"/>
    <w:rsid w:val="00E4114D"/>
    <w:rsid w:val="00E41177"/>
    <w:rsid w:val="00E4145E"/>
    <w:rsid w:val="00E454FF"/>
    <w:rsid w:val="00E475C2"/>
    <w:rsid w:val="00E4776C"/>
    <w:rsid w:val="00E47AE1"/>
    <w:rsid w:val="00E47F93"/>
    <w:rsid w:val="00E50091"/>
    <w:rsid w:val="00E50474"/>
    <w:rsid w:val="00E50594"/>
    <w:rsid w:val="00E50B9F"/>
    <w:rsid w:val="00E5210D"/>
    <w:rsid w:val="00E52C59"/>
    <w:rsid w:val="00E539D2"/>
    <w:rsid w:val="00E539D5"/>
    <w:rsid w:val="00E54607"/>
    <w:rsid w:val="00E5499E"/>
    <w:rsid w:val="00E55208"/>
    <w:rsid w:val="00E55D40"/>
    <w:rsid w:val="00E564DD"/>
    <w:rsid w:val="00E56BFE"/>
    <w:rsid w:val="00E60049"/>
    <w:rsid w:val="00E6074A"/>
    <w:rsid w:val="00E60CBF"/>
    <w:rsid w:val="00E61569"/>
    <w:rsid w:val="00E61BCB"/>
    <w:rsid w:val="00E622F9"/>
    <w:rsid w:val="00E62DCD"/>
    <w:rsid w:val="00E6311F"/>
    <w:rsid w:val="00E633BC"/>
    <w:rsid w:val="00E6482D"/>
    <w:rsid w:val="00E65446"/>
    <w:rsid w:val="00E6555E"/>
    <w:rsid w:val="00E65690"/>
    <w:rsid w:val="00E665F5"/>
    <w:rsid w:val="00E67325"/>
    <w:rsid w:val="00E67E82"/>
    <w:rsid w:val="00E70224"/>
    <w:rsid w:val="00E7053B"/>
    <w:rsid w:val="00E70824"/>
    <w:rsid w:val="00E71219"/>
    <w:rsid w:val="00E71636"/>
    <w:rsid w:val="00E7254C"/>
    <w:rsid w:val="00E72696"/>
    <w:rsid w:val="00E732D0"/>
    <w:rsid w:val="00E7356C"/>
    <w:rsid w:val="00E73770"/>
    <w:rsid w:val="00E771CE"/>
    <w:rsid w:val="00E77315"/>
    <w:rsid w:val="00E774E6"/>
    <w:rsid w:val="00E776A9"/>
    <w:rsid w:val="00E80490"/>
    <w:rsid w:val="00E80838"/>
    <w:rsid w:val="00E80994"/>
    <w:rsid w:val="00E80F90"/>
    <w:rsid w:val="00E81688"/>
    <w:rsid w:val="00E83FA5"/>
    <w:rsid w:val="00E844F0"/>
    <w:rsid w:val="00E84501"/>
    <w:rsid w:val="00E85516"/>
    <w:rsid w:val="00E857B6"/>
    <w:rsid w:val="00E85CC6"/>
    <w:rsid w:val="00E86C87"/>
    <w:rsid w:val="00E86EF3"/>
    <w:rsid w:val="00E87148"/>
    <w:rsid w:val="00E87232"/>
    <w:rsid w:val="00E87793"/>
    <w:rsid w:val="00E8799F"/>
    <w:rsid w:val="00E879D4"/>
    <w:rsid w:val="00E87F12"/>
    <w:rsid w:val="00E90311"/>
    <w:rsid w:val="00E910A4"/>
    <w:rsid w:val="00E920EF"/>
    <w:rsid w:val="00E9383F"/>
    <w:rsid w:val="00E93991"/>
    <w:rsid w:val="00E943BD"/>
    <w:rsid w:val="00E94CA4"/>
    <w:rsid w:val="00E96B63"/>
    <w:rsid w:val="00E96DB7"/>
    <w:rsid w:val="00E97272"/>
    <w:rsid w:val="00E97A0E"/>
    <w:rsid w:val="00E97BDD"/>
    <w:rsid w:val="00E97D2A"/>
    <w:rsid w:val="00EA0CB8"/>
    <w:rsid w:val="00EA15F2"/>
    <w:rsid w:val="00EA2874"/>
    <w:rsid w:val="00EA2BAC"/>
    <w:rsid w:val="00EA2EC6"/>
    <w:rsid w:val="00EA6081"/>
    <w:rsid w:val="00EA645C"/>
    <w:rsid w:val="00EA6F05"/>
    <w:rsid w:val="00EB1F21"/>
    <w:rsid w:val="00EB24E1"/>
    <w:rsid w:val="00EB2E9E"/>
    <w:rsid w:val="00EB44F3"/>
    <w:rsid w:val="00EB5471"/>
    <w:rsid w:val="00EB5C16"/>
    <w:rsid w:val="00EB5EED"/>
    <w:rsid w:val="00EB603F"/>
    <w:rsid w:val="00EB626C"/>
    <w:rsid w:val="00EB6AC2"/>
    <w:rsid w:val="00EB6E5A"/>
    <w:rsid w:val="00EB6E6A"/>
    <w:rsid w:val="00EB728E"/>
    <w:rsid w:val="00EC068B"/>
    <w:rsid w:val="00EC0BF5"/>
    <w:rsid w:val="00EC0D14"/>
    <w:rsid w:val="00EC0DAF"/>
    <w:rsid w:val="00EC0F9E"/>
    <w:rsid w:val="00EC1752"/>
    <w:rsid w:val="00EC17B2"/>
    <w:rsid w:val="00EC3EB6"/>
    <w:rsid w:val="00EC4550"/>
    <w:rsid w:val="00EC4BFA"/>
    <w:rsid w:val="00EC5527"/>
    <w:rsid w:val="00EC5771"/>
    <w:rsid w:val="00EC59C4"/>
    <w:rsid w:val="00EC5A06"/>
    <w:rsid w:val="00EC6346"/>
    <w:rsid w:val="00EC6B28"/>
    <w:rsid w:val="00EC7D4F"/>
    <w:rsid w:val="00EC7DB2"/>
    <w:rsid w:val="00EC7E22"/>
    <w:rsid w:val="00EC7F79"/>
    <w:rsid w:val="00ED034C"/>
    <w:rsid w:val="00ED04A4"/>
    <w:rsid w:val="00ED0C74"/>
    <w:rsid w:val="00ED1DE1"/>
    <w:rsid w:val="00ED2474"/>
    <w:rsid w:val="00ED26A2"/>
    <w:rsid w:val="00ED28CE"/>
    <w:rsid w:val="00ED3051"/>
    <w:rsid w:val="00ED4861"/>
    <w:rsid w:val="00ED4CE3"/>
    <w:rsid w:val="00ED5811"/>
    <w:rsid w:val="00ED5C05"/>
    <w:rsid w:val="00ED6716"/>
    <w:rsid w:val="00ED6B40"/>
    <w:rsid w:val="00ED77BF"/>
    <w:rsid w:val="00EE01EA"/>
    <w:rsid w:val="00EE0541"/>
    <w:rsid w:val="00EE0BCA"/>
    <w:rsid w:val="00EE19ED"/>
    <w:rsid w:val="00EE26E0"/>
    <w:rsid w:val="00EE276E"/>
    <w:rsid w:val="00EE2C9C"/>
    <w:rsid w:val="00EE3916"/>
    <w:rsid w:val="00EE44A5"/>
    <w:rsid w:val="00EE5699"/>
    <w:rsid w:val="00EE5ACB"/>
    <w:rsid w:val="00EE5C1F"/>
    <w:rsid w:val="00EE6BD1"/>
    <w:rsid w:val="00EE6DE4"/>
    <w:rsid w:val="00EE753A"/>
    <w:rsid w:val="00EF017F"/>
    <w:rsid w:val="00EF01AF"/>
    <w:rsid w:val="00EF0210"/>
    <w:rsid w:val="00EF03C8"/>
    <w:rsid w:val="00EF065E"/>
    <w:rsid w:val="00EF1379"/>
    <w:rsid w:val="00EF1BAC"/>
    <w:rsid w:val="00EF2197"/>
    <w:rsid w:val="00EF2B71"/>
    <w:rsid w:val="00EF31F4"/>
    <w:rsid w:val="00EF3ABE"/>
    <w:rsid w:val="00EF3AD7"/>
    <w:rsid w:val="00EF466C"/>
    <w:rsid w:val="00EF4968"/>
    <w:rsid w:val="00EF4D2B"/>
    <w:rsid w:val="00EF65B7"/>
    <w:rsid w:val="00EF665D"/>
    <w:rsid w:val="00EF7E55"/>
    <w:rsid w:val="00F00637"/>
    <w:rsid w:val="00F009FC"/>
    <w:rsid w:val="00F00BE2"/>
    <w:rsid w:val="00F01220"/>
    <w:rsid w:val="00F0321C"/>
    <w:rsid w:val="00F033B2"/>
    <w:rsid w:val="00F03A32"/>
    <w:rsid w:val="00F0446C"/>
    <w:rsid w:val="00F04C1B"/>
    <w:rsid w:val="00F04FF1"/>
    <w:rsid w:val="00F058B2"/>
    <w:rsid w:val="00F06105"/>
    <w:rsid w:val="00F06653"/>
    <w:rsid w:val="00F068BC"/>
    <w:rsid w:val="00F073AA"/>
    <w:rsid w:val="00F0781C"/>
    <w:rsid w:val="00F07EC3"/>
    <w:rsid w:val="00F13E6F"/>
    <w:rsid w:val="00F14019"/>
    <w:rsid w:val="00F145E9"/>
    <w:rsid w:val="00F1469D"/>
    <w:rsid w:val="00F14F5C"/>
    <w:rsid w:val="00F15930"/>
    <w:rsid w:val="00F1612C"/>
    <w:rsid w:val="00F16ECE"/>
    <w:rsid w:val="00F17410"/>
    <w:rsid w:val="00F1786F"/>
    <w:rsid w:val="00F21286"/>
    <w:rsid w:val="00F22606"/>
    <w:rsid w:val="00F22AA4"/>
    <w:rsid w:val="00F232C5"/>
    <w:rsid w:val="00F24832"/>
    <w:rsid w:val="00F25AFD"/>
    <w:rsid w:val="00F25C24"/>
    <w:rsid w:val="00F26E49"/>
    <w:rsid w:val="00F275BA"/>
    <w:rsid w:val="00F279FC"/>
    <w:rsid w:val="00F31AF2"/>
    <w:rsid w:val="00F31CD8"/>
    <w:rsid w:val="00F32B7B"/>
    <w:rsid w:val="00F34AEA"/>
    <w:rsid w:val="00F37316"/>
    <w:rsid w:val="00F37AF8"/>
    <w:rsid w:val="00F37FAE"/>
    <w:rsid w:val="00F41123"/>
    <w:rsid w:val="00F41510"/>
    <w:rsid w:val="00F41CE0"/>
    <w:rsid w:val="00F42312"/>
    <w:rsid w:val="00F42727"/>
    <w:rsid w:val="00F444AE"/>
    <w:rsid w:val="00F44AE4"/>
    <w:rsid w:val="00F4531E"/>
    <w:rsid w:val="00F465D3"/>
    <w:rsid w:val="00F46883"/>
    <w:rsid w:val="00F47FF0"/>
    <w:rsid w:val="00F50523"/>
    <w:rsid w:val="00F509B7"/>
    <w:rsid w:val="00F50F48"/>
    <w:rsid w:val="00F52388"/>
    <w:rsid w:val="00F5247E"/>
    <w:rsid w:val="00F52E06"/>
    <w:rsid w:val="00F52E4E"/>
    <w:rsid w:val="00F53364"/>
    <w:rsid w:val="00F53D43"/>
    <w:rsid w:val="00F54CEC"/>
    <w:rsid w:val="00F54EA5"/>
    <w:rsid w:val="00F55539"/>
    <w:rsid w:val="00F556B7"/>
    <w:rsid w:val="00F55CF4"/>
    <w:rsid w:val="00F560B9"/>
    <w:rsid w:val="00F573A9"/>
    <w:rsid w:val="00F607A7"/>
    <w:rsid w:val="00F61116"/>
    <w:rsid w:val="00F62D6D"/>
    <w:rsid w:val="00F6461C"/>
    <w:rsid w:val="00F64D8B"/>
    <w:rsid w:val="00F651B9"/>
    <w:rsid w:val="00F65E30"/>
    <w:rsid w:val="00F66782"/>
    <w:rsid w:val="00F66CBD"/>
    <w:rsid w:val="00F6739A"/>
    <w:rsid w:val="00F70A4C"/>
    <w:rsid w:val="00F70D34"/>
    <w:rsid w:val="00F716BF"/>
    <w:rsid w:val="00F71E82"/>
    <w:rsid w:val="00F71FF4"/>
    <w:rsid w:val="00F72839"/>
    <w:rsid w:val="00F72A7C"/>
    <w:rsid w:val="00F72B3B"/>
    <w:rsid w:val="00F73B6A"/>
    <w:rsid w:val="00F744BA"/>
    <w:rsid w:val="00F751C6"/>
    <w:rsid w:val="00F753F8"/>
    <w:rsid w:val="00F75716"/>
    <w:rsid w:val="00F757A1"/>
    <w:rsid w:val="00F76392"/>
    <w:rsid w:val="00F763C4"/>
    <w:rsid w:val="00F76A53"/>
    <w:rsid w:val="00F76D66"/>
    <w:rsid w:val="00F76E3B"/>
    <w:rsid w:val="00F77249"/>
    <w:rsid w:val="00F80057"/>
    <w:rsid w:val="00F80FF2"/>
    <w:rsid w:val="00F81D59"/>
    <w:rsid w:val="00F820D5"/>
    <w:rsid w:val="00F82A51"/>
    <w:rsid w:val="00F82E0E"/>
    <w:rsid w:val="00F836E2"/>
    <w:rsid w:val="00F8383A"/>
    <w:rsid w:val="00F838CD"/>
    <w:rsid w:val="00F83978"/>
    <w:rsid w:val="00F84620"/>
    <w:rsid w:val="00F84891"/>
    <w:rsid w:val="00F864FC"/>
    <w:rsid w:val="00F86A87"/>
    <w:rsid w:val="00F87283"/>
    <w:rsid w:val="00F87C9D"/>
    <w:rsid w:val="00F87CF4"/>
    <w:rsid w:val="00F87D18"/>
    <w:rsid w:val="00F87EF0"/>
    <w:rsid w:val="00F902F0"/>
    <w:rsid w:val="00F919F0"/>
    <w:rsid w:val="00F91C0A"/>
    <w:rsid w:val="00F92BD3"/>
    <w:rsid w:val="00F93A11"/>
    <w:rsid w:val="00F94598"/>
    <w:rsid w:val="00F94A51"/>
    <w:rsid w:val="00F9591A"/>
    <w:rsid w:val="00F96C8F"/>
    <w:rsid w:val="00F974B6"/>
    <w:rsid w:val="00FA0DFB"/>
    <w:rsid w:val="00FA0F16"/>
    <w:rsid w:val="00FA1436"/>
    <w:rsid w:val="00FA1C0C"/>
    <w:rsid w:val="00FA27B4"/>
    <w:rsid w:val="00FA38F5"/>
    <w:rsid w:val="00FA3DBA"/>
    <w:rsid w:val="00FA4B02"/>
    <w:rsid w:val="00FA4DC5"/>
    <w:rsid w:val="00FA6C45"/>
    <w:rsid w:val="00FA7078"/>
    <w:rsid w:val="00FA7DC6"/>
    <w:rsid w:val="00FB054F"/>
    <w:rsid w:val="00FB06D0"/>
    <w:rsid w:val="00FB06D5"/>
    <w:rsid w:val="00FB23BF"/>
    <w:rsid w:val="00FB2A44"/>
    <w:rsid w:val="00FB3555"/>
    <w:rsid w:val="00FB3BA7"/>
    <w:rsid w:val="00FB3E8C"/>
    <w:rsid w:val="00FB3ECB"/>
    <w:rsid w:val="00FB5215"/>
    <w:rsid w:val="00FB52B5"/>
    <w:rsid w:val="00FB53F8"/>
    <w:rsid w:val="00FB54B6"/>
    <w:rsid w:val="00FB5A0D"/>
    <w:rsid w:val="00FB5C0E"/>
    <w:rsid w:val="00FB6636"/>
    <w:rsid w:val="00FB72D9"/>
    <w:rsid w:val="00FB7578"/>
    <w:rsid w:val="00FB7E3D"/>
    <w:rsid w:val="00FB7EEB"/>
    <w:rsid w:val="00FC0A35"/>
    <w:rsid w:val="00FC0A55"/>
    <w:rsid w:val="00FC0B02"/>
    <w:rsid w:val="00FC0FC2"/>
    <w:rsid w:val="00FC13AF"/>
    <w:rsid w:val="00FC15CF"/>
    <w:rsid w:val="00FC1C75"/>
    <w:rsid w:val="00FC2C38"/>
    <w:rsid w:val="00FC3E9D"/>
    <w:rsid w:val="00FC529D"/>
    <w:rsid w:val="00FC573E"/>
    <w:rsid w:val="00FC66CC"/>
    <w:rsid w:val="00FC7229"/>
    <w:rsid w:val="00FC731E"/>
    <w:rsid w:val="00FC7B5A"/>
    <w:rsid w:val="00FC7BD5"/>
    <w:rsid w:val="00FD119B"/>
    <w:rsid w:val="00FD39D6"/>
    <w:rsid w:val="00FD3A4A"/>
    <w:rsid w:val="00FD3C3F"/>
    <w:rsid w:val="00FD44D8"/>
    <w:rsid w:val="00FD4D70"/>
    <w:rsid w:val="00FD5C7B"/>
    <w:rsid w:val="00FD6938"/>
    <w:rsid w:val="00FE0DEB"/>
    <w:rsid w:val="00FE2708"/>
    <w:rsid w:val="00FE3543"/>
    <w:rsid w:val="00FE37E2"/>
    <w:rsid w:val="00FE5931"/>
    <w:rsid w:val="00FE7F4D"/>
    <w:rsid w:val="00FE7FE6"/>
    <w:rsid w:val="00FF0120"/>
    <w:rsid w:val="00FF069F"/>
    <w:rsid w:val="00FF0AD1"/>
    <w:rsid w:val="00FF0CA6"/>
    <w:rsid w:val="00FF16B2"/>
    <w:rsid w:val="00FF219B"/>
    <w:rsid w:val="00FF2DE2"/>
    <w:rsid w:val="00FF3035"/>
    <w:rsid w:val="00FF3A20"/>
    <w:rsid w:val="00FF54FD"/>
    <w:rsid w:val="00FF5788"/>
    <w:rsid w:val="00FF6FD3"/>
    <w:rsid w:val="00FF739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2D4"/>
    <w:pPr>
      <w:spacing w:after="200" w:line="276" w:lineRule="auto"/>
    </w:pPr>
    <w:rPr>
      <w:sz w:val="22"/>
      <w:szCs w:val="22"/>
      <w:lang w:val="es-ES" w:eastAsia="en-US"/>
    </w:rPr>
  </w:style>
  <w:style w:type="paragraph" w:styleId="Ttulo1">
    <w:name w:val="heading 1"/>
    <w:basedOn w:val="Normal"/>
    <w:next w:val="Normal"/>
    <w:link w:val="Ttulo1Car"/>
    <w:uiPriority w:val="9"/>
    <w:qFormat/>
    <w:rsid w:val="00231C66"/>
    <w:pPr>
      <w:keepNext/>
      <w:keepLines/>
      <w:numPr>
        <w:numId w:val="3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31C66"/>
    <w:pPr>
      <w:keepNext/>
      <w:keepLines/>
      <w:numPr>
        <w:ilvl w:val="1"/>
        <w:numId w:val="39"/>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31C66"/>
    <w:pPr>
      <w:keepNext/>
      <w:keepLines/>
      <w:numPr>
        <w:ilvl w:val="2"/>
        <w:numId w:val="39"/>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31C66"/>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31C66"/>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31C66"/>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31C66"/>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231C66"/>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31C66"/>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C6D12"/>
    <w:rPr>
      <w:sz w:val="22"/>
      <w:szCs w:val="22"/>
      <w:lang w:val="es-ES" w:eastAsia="en-US"/>
    </w:rPr>
  </w:style>
  <w:style w:type="paragraph" w:styleId="Encabezado">
    <w:name w:val="header"/>
    <w:basedOn w:val="Normal"/>
    <w:link w:val="EncabezadoCar"/>
    <w:uiPriority w:val="99"/>
    <w:unhideWhenUsed/>
    <w:rsid w:val="009A757D"/>
    <w:pPr>
      <w:tabs>
        <w:tab w:val="center" w:pos="4252"/>
        <w:tab w:val="right" w:pos="8504"/>
      </w:tabs>
    </w:pPr>
  </w:style>
  <w:style w:type="character" w:customStyle="1" w:styleId="EncabezadoCar">
    <w:name w:val="Encabezado Car"/>
    <w:basedOn w:val="Fuentedeprrafopredeter"/>
    <w:link w:val="Encabezado"/>
    <w:uiPriority w:val="99"/>
    <w:rsid w:val="009A757D"/>
    <w:rPr>
      <w:sz w:val="22"/>
      <w:szCs w:val="22"/>
      <w:lang w:eastAsia="en-US"/>
    </w:rPr>
  </w:style>
  <w:style w:type="paragraph" w:styleId="Piedepgina">
    <w:name w:val="footer"/>
    <w:basedOn w:val="Normal"/>
    <w:link w:val="PiedepginaCar"/>
    <w:uiPriority w:val="99"/>
    <w:unhideWhenUsed/>
    <w:rsid w:val="009A757D"/>
    <w:pPr>
      <w:tabs>
        <w:tab w:val="center" w:pos="4252"/>
        <w:tab w:val="right" w:pos="8504"/>
      </w:tabs>
    </w:pPr>
  </w:style>
  <w:style w:type="character" w:customStyle="1" w:styleId="PiedepginaCar">
    <w:name w:val="Pie de página Car"/>
    <w:basedOn w:val="Fuentedeprrafopredeter"/>
    <w:link w:val="Piedepgina"/>
    <w:uiPriority w:val="99"/>
    <w:rsid w:val="009A757D"/>
    <w:rPr>
      <w:sz w:val="22"/>
      <w:szCs w:val="22"/>
      <w:lang w:eastAsia="en-US"/>
    </w:rPr>
  </w:style>
  <w:style w:type="table" w:styleId="Tablaconcuadrcula">
    <w:name w:val="Table Grid"/>
    <w:basedOn w:val="Tablanormal"/>
    <w:uiPriority w:val="59"/>
    <w:rsid w:val="000C46D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7F72D9"/>
    <w:pPr>
      <w:ind w:left="708"/>
    </w:pPr>
  </w:style>
  <w:style w:type="paragraph" w:styleId="Textoindependiente3">
    <w:name w:val="Body Text 3"/>
    <w:basedOn w:val="Normal"/>
    <w:link w:val="Textoindependiente3Car"/>
    <w:rsid w:val="003C70A9"/>
    <w:pPr>
      <w:spacing w:after="0" w:line="240" w:lineRule="auto"/>
    </w:pPr>
    <w:rPr>
      <w:rFonts w:ascii="Arial" w:eastAsia="Times New Roman" w:hAnsi="Arial" w:cs="Arial"/>
      <w:b/>
      <w:bCs/>
      <w:szCs w:val="24"/>
      <w:lang w:eastAsia="es-ES"/>
    </w:rPr>
  </w:style>
  <w:style w:type="character" w:customStyle="1" w:styleId="Textoindependiente3Car">
    <w:name w:val="Texto independiente 3 Car"/>
    <w:basedOn w:val="Fuentedeprrafopredeter"/>
    <w:link w:val="Textoindependiente3"/>
    <w:rsid w:val="003C70A9"/>
    <w:rPr>
      <w:rFonts w:ascii="Arial" w:eastAsia="Times New Roman" w:hAnsi="Arial" w:cs="Arial"/>
      <w:b/>
      <w:bCs/>
      <w:sz w:val="22"/>
      <w:szCs w:val="24"/>
    </w:rPr>
  </w:style>
  <w:style w:type="paragraph" w:styleId="Textodeglobo">
    <w:name w:val="Balloon Text"/>
    <w:basedOn w:val="Normal"/>
    <w:link w:val="TextodegloboCar"/>
    <w:uiPriority w:val="99"/>
    <w:semiHidden/>
    <w:unhideWhenUsed/>
    <w:rsid w:val="002E27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27DE"/>
    <w:rPr>
      <w:rFonts w:ascii="Tahoma" w:hAnsi="Tahoma" w:cs="Tahoma"/>
      <w:sz w:val="16"/>
      <w:szCs w:val="16"/>
      <w:lang w:val="es-ES" w:eastAsia="en-US"/>
    </w:rPr>
  </w:style>
  <w:style w:type="table" w:customStyle="1" w:styleId="Listaclara1">
    <w:name w:val="Lista clara1"/>
    <w:basedOn w:val="Tablanormal"/>
    <w:uiPriority w:val="61"/>
    <w:rsid w:val="002E27D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notapie">
    <w:name w:val="footnote text"/>
    <w:basedOn w:val="Normal"/>
    <w:link w:val="TextonotapieCar"/>
    <w:uiPriority w:val="99"/>
    <w:semiHidden/>
    <w:unhideWhenUsed/>
    <w:rsid w:val="00F15930"/>
    <w:pPr>
      <w:spacing w:after="0" w:line="240" w:lineRule="auto"/>
    </w:pPr>
    <w:rPr>
      <w:sz w:val="20"/>
      <w:szCs w:val="20"/>
      <w:lang w:val="es-MX"/>
    </w:rPr>
  </w:style>
  <w:style w:type="character" w:customStyle="1" w:styleId="TextonotapieCar">
    <w:name w:val="Texto nota pie Car"/>
    <w:basedOn w:val="Fuentedeprrafopredeter"/>
    <w:link w:val="Textonotapie"/>
    <w:uiPriority w:val="99"/>
    <w:semiHidden/>
    <w:rsid w:val="00F15930"/>
    <w:rPr>
      <w:lang w:eastAsia="en-US"/>
    </w:rPr>
  </w:style>
  <w:style w:type="character" w:styleId="Refdenotaalpie">
    <w:name w:val="footnote reference"/>
    <w:basedOn w:val="Fuentedeprrafopredeter"/>
    <w:uiPriority w:val="99"/>
    <w:semiHidden/>
    <w:unhideWhenUsed/>
    <w:rsid w:val="00F15930"/>
    <w:rPr>
      <w:vertAlign w:val="superscript"/>
    </w:rPr>
  </w:style>
  <w:style w:type="character" w:styleId="Hipervnculo">
    <w:name w:val="Hyperlink"/>
    <w:basedOn w:val="Fuentedeprrafopredeter"/>
    <w:uiPriority w:val="99"/>
    <w:unhideWhenUsed/>
    <w:rsid w:val="00F15930"/>
    <w:rPr>
      <w:color w:val="0000FF"/>
      <w:u w:val="single"/>
    </w:rPr>
  </w:style>
  <w:style w:type="paragraph" w:customStyle="1" w:styleId="VIETA1">
    <w:name w:val="_VIÑETA 1"/>
    <w:basedOn w:val="Normal"/>
    <w:rsid w:val="00F15930"/>
    <w:pPr>
      <w:numPr>
        <w:numId w:val="8"/>
      </w:numPr>
      <w:spacing w:before="120" w:after="120" w:line="240" w:lineRule="exact"/>
      <w:jc w:val="both"/>
    </w:pPr>
    <w:rPr>
      <w:rFonts w:ascii="Presidencia Fina" w:hAnsi="Presidencia Fina"/>
      <w:sz w:val="24"/>
      <w:szCs w:val="24"/>
      <w:lang w:val="es-MX" w:eastAsia="es-MX"/>
    </w:rPr>
  </w:style>
  <w:style w:type="paragraph" w:styleId="NormalWeb">
    <w:name w:val="Normal (Web)"/>
    <w:basedOn w:val="Normal"/>
    <w:rsid w:val="00F15930"/>
    <w:pPr>
      <w:spacing w:before="100" w:beforeAutospacing="1" w:after="100" w:afterAutospacing="1" w:line="240" w:lineRule="auto"/>
    </w:pPr>
    <w:rPr>
      <w:rFonts w:ascii="Times New Roman" w:eastAsia="Times New Roman" w:hAnsi="Times New Roman"/>
      <w:sz w:val="24"/>
      <w:szCs w:val="24"/>
      <w:lang w:eastAsia="es-ES"/>
    </w:rPr>
  </w:style>
  <w:style w:type="character" w:styleId="Refdecomentario">
    <w:name w:val="annotation reference"/>
    <w:basedOn w:val="Fuentedeprrafopredeter"/>
    <w:uiPriority w:val="99"/>
    <w:semiHidden/>
    <w:unhideWhenUsed/>
    <w:rsid w:val="00563D10"/>
    <w:rPr>
      <w:sz w:val="16"/>
      <w:szCs w:val="16"/>
    </w:rPr>
  </w:style>
  <w:style w:type="paragraph" w:styleId="Textocomentario">
    <w:name w:val="annotation text"/>
    <w:basedOn w:val="Normal"/>
    <w:link w:val="TextocomentarioCar"/>
    <w:uiPriority w:val="99"/>
    <w:semiHidden/>
    <w:unhideWhenUsed/>
    <w:rsid w:val="00563D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63D10"/>
    <w:rPr>
      <w:lang w:val="es-ES" w:eastAsia="en-US"/>
    </w:rPr>
  </w:style>
  <w:style w:type="paragraph" w:customStyle="1" w:styleId="Default">
    <w:name w:val="Default"/>
    <w:rsid w:val="00563D10"/>
    <w:pPr>
      <w:autoSpaceDE w:val="0"/>
      <w:autoSpaceDN w:val="0"/>
      <w:adjustRightInd w:val="0"/>
    </w:pPr>
    <w:rPr>
      <w:rFonts w:eastAsia="Times New Roman" w:cs="Calibri"/>
      <w:color w:val="000000"/>
      <w:sz w:val="24"/>
      <w:szCs w:val="24"/>
      <w:lang w:eastAsia="en-US"/>
    </w:rPr>
  </w:style>
  <w:style w:type="paragraph" w:styleId="Textonotaalfinal">
    <w:name w:val="endnote text"/>
    <w:basedOn w:val="Normal"/>
    <w:link w:val="TextonotaalfinalCar"/>
    <w:uiPriority w:val="99"/>
    <w:semiHidden/>
    <w:unhideWhenUsed/>
    <w:rsid w:val="00E879D4"/>
    <w:rPr>
      <w:sz w:val="20"/>
      <w:szCs w:val="20"/>
    </w:rPr>
  </w:style>
  <w:style w:type="character" w:customStyle="1" w:styleId="TextonotaalfinalCar">
    <w:name w:val="Texto nota al final Car"/>
    <w:basedOn w:val="Fuentedeprrafopredeter"/>
    <w:link w:val="Textonotaalfinal"/>
    <w:uiPriority w:val="99"/>
    <w:semiHidden/>
    <w:rsid w:val="00E879D4"/>
    <w:rPr>
      <w:lang w:val="es-ES" w:eastAsia="en-US"/>
    </w:rPr>
  </w:style>
  <w:style w:type="character" w:styleId="Refdenotaalfinal">
    <w:name w:val="endnote reference"/>
    <w:basedOn w:val="Fuentedeprrafopredeter"/>
    <w:uiPriority w:val="99"/>
    <w:semiHidden/>
    <w:unhideWhenUsed/>
    <w:rsid w:val="00E879D4"/>
    <w:rPr>
      <w:vertAlign w:val="superscript"/>
    </w:rPr>
  </w:style>
  <w:style w:type="table" w:styleId="Listamedia2-nfasis1">
    <w:name w:val="Medium List 2 Accent 1"/>
    <w:basedOn w:val="Tablanormal"/>
    <w:uiPriority w:val="66"/>
    <w:rsid w:val="00F52E4E"/>
    <w:rPr>
      <w:rFonts w:asciiTheme="majorHAnsi" w:eastAsiaTheme="majorEastAsia" w:hAnsiTheme="majorHAnsi" w:cstheme="majorBidi"/>
      <w:color w:val="000000" w:themeColor="text1"/>
      <w:sz w:val="22"/>
      <w:szCs w:val="22"/>
      <w:lang w:val="es-E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pgrafe">
    <w:name w:val="caption"/>
    <w:basedOn w:val="Normal"/>
    <w:next w:val="Normal"/>
    <w:uiPriority w:val="35"/>
    <w:unhideWhenUsed/>
    <w:qFormat/>
    <w:rsid w:val="00413E1B"/>
    <w:pPr>
      <w:spacing w:line="240" w:lineRule="auto"/>
    </w:pPr>
    <w:rPr>
      <w:b/>
      <w:bCs/>
      <w:color w:val="4F81BD" w:themeColor="accent1"/>
      <w:sz w:val="18"/>
      <w:szCs w:val="18"/>
    </w:rPr>
  </w:style>
  <w:style w:type="paragraph" w:styleId="Revisin">
    <w:name w:val="Revision"/>
    <w:hidden/>
    <w:uiPriority w:val="99"/>
    <w:semiHidden/>
    <w:rsid w:val="00D95355"/>
    <w:rPr>
      <w:sz w:val="22"/>
      <w:szCs w:val="22"/>
      <w:lang w:val="es-ES" w:eastAsia="en-US"/>
    </w:rPr>
  </w:style>
  <w:style w:type="character" w:customStyle="1" w:styleId="Ttulo1Car">
    <w:name w:val="Título 1 Car"/>
    <w:basedOn w:val="Fuentedeprrafopredeter"/>
    <w:link w:val="Ttulo1"/>
    <w:uiPriority w:val="9"/>
    <w:rsid w:val="00231C66"/>
    <w:rPr>
      <w:rFonts w:asciiTheme="majorHAnsi" w:eastAsiaTheme="majorEastAsia" w:hAnsiTheme="majorHAnsi" w:cstheme="majorBidi"/>
      <w:b/>
      <w:bCs/>
      <w:color w:val="365F91" w:themeColor="accent1" w:themeShade="BF"/>
      <w:sz w:val="28"/>
      <w:szCs w:val="28"/>
      <w:lang w:val="es-ES" w:eastAsia="en-US"/>
    </w:rPr>
  </w:style>
  <w:style w:type="character" w:customStyle="1" w:styleId="Ttulo2Car">
    <w:name w:val="Título 2 Car"/>
    <w:basedOn w:val="Fuentedeprrafopredeter"/>
    <w:link w:val="Ttulo2"/>
    <w:uiPriority w:val="9"/>
    <w:semiHidden/>
    <w:rsid w:val="00231C66"/>
    <w:rPr>
      <w:rFonts w:asciiTheme="majorHAnsi" w:eastAsiaTheme="majorEastAsia" w:hAnsiTheme="majorHAnsi" w:cstheme="majorBidi"/>
      <w:b/>
      <w:bCs/>
      <w:color w:val="4F81BD" w:themeColor="accent1"/>
      <w:sz w:val="26"/>
      <w:szCs w:val="26"/>
      <w:lang w:val="es-ES" w:eastAsia="en-US"/>
    </w:rPr>
  </w:style>
  <w:style w:type="character" w:customStyle="1" w:styleId="Ttulo3Car">
    <w:name w:val="Título 3 Car"/>
    <w:basedOn w:val="Fuentedeprrafopredeter"/>
    <w:link w:val="Ttulo3"/>
    <w:uiPriority w:val="9"/>
    <w:semiHidden/>
    <w:rsid w:val="00231C66"/>
    <w:rPr>
      <w:rFonts w:asciiTheme="majorHAnsi" w:eastAsiaTheme="majorEastAsia" w:hAnsiTheme="majorHAnsi" w:cstheme="majorBidi"/>
      <w:b/>
      <w:bCs/>
      <w:color w:val="4F81BD" w:themeColor="accent1"/>
      <w:sz w:val="22"/>
      <w:szCs w:val="22"/>
      <w:lang w:val="es-ES" w:eastAsia="en-US"/>
    </w:rPr>
  </w:style>
  <w:style w:type="character" w:customStyle="1" w:styleId="Ttulo4Car">
    <w:name w:val="Título 4 Car"/>
    <w:basedOn w:val="Fuentedeprrafopredeter"/>
    <w:link w:val="Ttulo4"/>
    <w:uiPriority w:val="9"/>
    <w:semiHidden/>
    <w:rsid w:val="00231C66"/>
    <w:rPr>
      <w:rFonts w:asciiTheme="majorHAnsi" w:eastAsiaTheme="majorEastAsia" w:hAnsiTheme="majorHAnsi" w:cstheme="majorBidi"/>
      <w:b/>
      <w:bCs/>
      <w:i/>
      <w:iCs/>
      <w:color w:val="4F81BD" w:themeColor="accent1"/>
      <w:sz w:val="22"/>
      <w:szCs w:val="22"/>
      <w:lang w:val="es-ES" w:eastAsia="en-US"/>
    </w:rPr>
  </w:style>
  <w:style w:type="character" w:customStyle="1" w:styleId="Ttulo5Car">
    <w:name w:val="Título 5 Car"/>
    <w:basedOn w:val="Fuentedeprrafopredeter"/>
    <w:link w:val="Ttulo5"/>
    <w:uiPriority w:val="9"/>
    <w:semiHidden/>
    <w:rsid w:val="00231C66"/>
    <w:rPr>
      <w:rFonts w:asciiTheme="majorHAnsi" w:eastAsiaTheme="majorEastAsia" w:hAnsiTheme="majorHAnsi" w:cstheme="majorBidi"/>
      <w:color w:val="243F60" w:themeColor="accent1" w:themeShade="7F"/>
      <w:sz w:val="22"/>
      <w:szCs w:val="22"/>
      <w:lang w:val="es-ES" w:eastAsia="en-US"/>
    </w:rPr>
  </w:style>
  <w:style w:type="character" w:customStyle="1" w:styleId="Ttulo6Car">
    <w:name w:val="Título 6 Car"/>
    <w:basedOn w:val="Fuentedeprrafopredeter"/>
    <w:link w:val="Ttulo6"/>
    <w:uiPriority w:val="9"/>
    <w:semiHidden/>
    <w:rsid w:val="00231C66"/>
    <w:rPr>
      <w:rFonts w:asciiTheme="majorHAnsi" w:eastAsiaTheme="majorEastAsia" w:hAnsiTheme="majorHAnsi" w:cstheme="majorBidi"/>
      <w:i/>
      <w:iCs/>
      <w:color w:val="243F60" w:themeColor="accent1" w:themeShade="7F"/>
      <w:sz w:val="22"/>
      <w:szCs w:val="22"/>
      <w:lang w:val="es-ES" w:eastAsia="en-US"/>
    </w:rPr>
  </w:style>
  <w:style w:type="character" w:customStyle="1" w:styleId="Ttulo7Car">
    <w:name w:val="Título 7 Car"/>
    <w:basedOn w:val="Fuentedeprrafopredeter"/>
    <w:link w:val="Ttulo7"/>
    <w:uiPriority w:val="9"/>
    <w:semiHidden/>
    <w:rsid w:val="00231C66"/>
    <w:rPr>
      <w:rFonts w:asciiTheme="majorHAnsi" w:eastAsiaTheme="majorEastAsia" w:hAnsiTheme="majorHAnsi" w:cstheme="majorBidi"/>
      <w:i/>
      <w:iCs/>
      <w:color w:val="404040" w:themeColor="text1" w:themeTint="BF"/>
      <w:sz w:val="22"/>
      <w:szCs w:val="22"/>
      <w:lang w:val="es-ES" w:eastAsia="en-US"/>
    </w:rPr>
  </w:style>
  <w:style w:type="character" w:customStyle="1" w:styleId="Ttulo8Car">
    <w:name w:val="Título 8 Car"/>
    <w:basedOn w:val="Fuentedeprrafopredeter"/>
    <w:link w:val="Ttulo8"/>
    <w:uiPriority w:val="9"/>
    <w:rsid w:val="00231C66"/>
    <w:rPr>
      <w:rFonts w:asciiTheme="majorHAnsi" w:eastAsiaTheme="majorEastAsia" w:hAnsiTheme="majorHAnsi" w:cstheme="majorBidi"/>
      <w:color w:val="404040" w:themeColor="text1" w:themeTint="BF"/>
      <w:lang w:val="es-ES" w:eastAsia="en-US"/>
    </w:rPr>
  </w:style>
  <w:style w:type="character" w:customStyle="1" w:styleId="Ttulo9Car">
    <w:name w:val="Título 9 Car"/>
    <w:basedOn w:val="Fuentedeprrafopredeter"/>
    <w:link w:val="Ttulo9"/>
    <w:uiPriority w:val="9"/>
    <w:semiHidden/>
    <w:rsid w:val="00231C66"/>
    <w:rPr>
      <w:rFonts w:asciiTheme="majorHAnsi" w:eastAsiaTheme="majorEastAsia" w:hAnsiTheme="majorHAnsi" w:cstheme="majorBidi"/>
      <w:i/>
      <w:iCs/>
      <w:color w:val="404040" w:themeColor="text1" w:themeTint="BF"/>
      <w:lang w:val="es-ES" w:eastAsia="en-US"/>
    </w:rPr>
  </w:style>
  <w:style w:type="paragraph" w:styleId="TtulodeTDC">
    <w:name w:val="TOC Heading"/>
    <w:basedOn w:val="Ttulo1"/>
    <w:next w:val="Normal"/>
    <w:uiPriority w:val="39"/>
    <w:unhideWhenUsed/>
    <w:qFormat/>
    <w:rsid w:val="00C51F40"/>
    <w:pPr>
      <w:numPr>
        <w:numId w:val="0"/>
      </w:numPr>
      <w:outlineLvl w:val="9"/>
    </w:pPr>
  </w:style>
  <w:style w:type="paragraph" w:styleId="TDC2">
    <w:name w:val="toc 2"/>
    <w:basedOn w:val="Normal"/>
    <w:next w:val="Normal"/>
    <w:autoRedefine/>
    <w:uiPriority w:val="39"/>
    <w:unhideWhenUsed/>
    <w:qFormat/>
    <w:rsid w:val="00C51F40"/>
    <w:pPr>
      <w:spacing w:before="120" w:after="0"/>
      <w:ind w:left="220"/>
    </w:pPr>
    <w:rPr>
      <w:rFonts w:asciiTheme="minorHAnsi" w:hAnsiTheme="minorHAnsi"/>
      <w:i/>
      <w:iCs/>
      <w:sz w:val="20"/>
      <w:szCs w:val="20"/>
    </w:rPr>
  </w:style>
  <w:style w:type="paragraph" w:styleId="TDC1">
    <w:name w:val="toc 1"/>
    <w:basedOn w:val="Normal"/>
    <w:next w:val="Normal"/>
    <w:autoRedefine/>
    <w:uiPriority w:val="39"/>
    <w:unhideWhenUsed/>
    <w:qFormat/>
    <w:rsid w:val="00821823"/>
    <w:pPr>
      <w:tabs>
        <w:tab w:val="left" w:pos="993"/>
        <w:tab w:val="right" w:leader="dot" w:pos="12853"/>
      </w:tabs>
      <w:spacing w:before="240" w:after="120"/>
    </w:pPr>
    <w:rPr>
      <w:rFonts w:asciiTheme="minorHAnsi" w:hAnsiTheme="minorHAnsi"/>
      <w:b/>
      <w:bCs/>
      <w:sz w:val="20"/>
      <w:szCs w:val="20"/>
    </w:rPr>
  </w:style>
  <w:style w:type="paragraph" w:styleId="TDC3">
    <w:name w:val="toc 3"/>
    <w:basedOn w:val="Normal"/>
    <w:next w:val="Normal"/>
    <w:autoRedefine/>
    <w:uiPriority w:val="39"/>
    <w:unhideWhenUsed/>
    <w:qFormat/>
    <w:rsid w:val="00C51F40"/>
    <w:pPr>
      <w:spacing w:after="0"/>
      <w:ind w:left="440"/>
    </w:pPr>
    <w:rPr>
      <w:rFonts w:asciiTheme="minorHAnsi" w:hAnsiTheme="minorHAnsi"/>
      <w:sz w:val="20"/>
      <w:szCs w:val="20"/>
    </w:rPr>
  </w:style>
  <w:style w:type="paragraph" w:styleId="TDC4">
    <w:name w:val="toc 4"/>
    <w:basedOn w:val="Normal"/>
    <w:next w:val="Normal"/>
    <w:autoRedefine/>
    <w:uiPriority w:val="39"/>
    <w:unhideWhenUsed/>
    <w:rsid w:val="00C51F40"/>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C51F40"/>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C51F40"/>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C51F40"/>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C51F40"/>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C51F40"/>
    <w:pPr>
      <w:spacing w:after="0"/>
      <w:ind w:left="176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divs>
    <w:div w:id="24258793">
      <w:bodyDiv w:val="1"/>
      <w:marLeft w:val="0"/>
      <w:marRight w:val="0"/>
      <w:marTop w:val="0"/>
      <w:marBottom w:val="0"/>
      <w:divBdr>
        <w:top w:val="none" w:sz="0" w:space="0" w:color="auto"/>
        <w:left w:val="none" w:sz="0" w:space="0" w:color="auto"/>
        <w:bottom w:val="none" w:sz="0" w:space="0" w:color="auto"/>
        <w:right w:val="none" w:sz="0" w:space="0" w:color="auto"/>
      </w:divBdr>
    </w:div>
    <w:div w:id="106437551">
      <w:bodyDiv w:val="1"/>
      <w:marLeft w:val="0"/>
      <w:marRight w:val="0"/>
      <w:marTop w:val="0"/>
      <w:marBottom w:val="0"/>
      <w:divBdr>
        <w:top w:val="none" w:sz="0" w:space="0" w:color="auto"/>
        <w:left w:val="none" w:sz="0" w:space="0" w:color="auto"/>
        <w:bottom w:val="none" w:sz="0" w:space="0" w:color="auto"/>
        <w:right w:val="none" w:sz="0" w:space="0" w:color="auto"/>
      </w:divBdr>
    </w:div>
    <w:div w:id="112021601">
      <w:bodyDiv w:val="1"/>
      <w:marLeft w:val="0"/>
      <w:marRight w:val="0"/>
      <w:marTop w:val="0"/>
      <w:marBottom w:val="0"/>
      <w:divBdr>
        <w:top w:val="none" w:sz="0" w:space="0" w:color="auto"/>
        <w:left w:val="none" w:sz="0" w:space="0" w:color="auto"/>
        <w:bottom w:val="none" w:sz="0" w:space="0" w:color="auto"/>
        <w:right w:val="none" w:sz="0" w:space="0" w:color="auto"/>
      </w:divBdr>
    </w:div>
    <w:div w:id="154882271">
      <w:bodyDiv w:val="1"/>
      <w:marLeft w:val="0"/>
      <w:marRight w:val="0"/>
      <w:marTop w:val="0"/>
      <w:marBottom w:val="0"/>
      <w:divBdr>
        <w:top w:val="none" w:sz="0" w:space="0" w:color="auto"/>
        <w:left w:val="none" w:sz="0" w:space="0" w:color="auto"/>
        <w:bottom w:val="none" w:sz="0" w:space="0" w:color="auto"/>
        <w:right w:val="none" w:sz="0" w:space="0" w:color="auto"/>
      </w:divBdr>
    </w:div>
    <w:div w:id="181094648">
      <w:bodyDiv w:val="1"/>
      <w:marLeft w:val="0"/>
      <w:marRight w:val="0"/>
      <w:marTop w:val="0"/>
      <w:marBottom w:val="0"/>
      <w:divBdr>
        <w:top w:val="none" w:sz="0" w:space="0" w:color="auto"/>
        <w:left w:val="none" w:sz="0" w:space="0" w:color="auto"/>
        <w:bottom w:val="none" w:sz="0" w:space="0" w:color="auto"/>
        <w:right w:val="none" w:sz="0" w:space="0" w:color="auto"/>
      </w:divBdr>
    </w:div>
    <w:div w:id="229538851">
      <w:bodyDiv w:val="1"/>
      <w:marLeft w:val="0"/>
      <w:marRight w:val="0"/>
      <w:marTop w:val="0"/>
      <w:marBottom w:val="0"/>
      <w:divBdr>
        <w:top w:val="none" w:sz="0" w:space="0" w:color="auto"/>
        <w:left w:val="none" w:sz="0" w:space="0" w:color="auto"/>
        <w:bottom w:val="none" w:sz="0" w:space="0" w:color="auto"/>
        <w:right w:val="none" w:sz="0" w:space="0" w:color="auto"/>
      </w:divBdr>
    </w:div>
    <w:div w:id="236940890">
      <w:bodyDiv w:val="1"/>
      <w:marLeft w:val="0"/>
      <w:marRight w:val="0"/>
      <w:marTop w:val="0"/>
      <w:marBottom w:val="0"/>
      <w:divBdr>
        <w:top w:val="none" w:sz="0" w:space="0" w:color="auto"/>
        <w:left w:val="none" w:sz="0" w:space="0" w:color="auto"/>
        <w:bottom w:val="none" w:sz="0" w:space="0" w:color="auto"/>
        <w:right w:val="none" w:sz="0" w:space="0" w:color="auto"/>
      </w:divBdr>
    </w:div>
    <w:div w:id="441271159">
      <w:bodyDiv w:val="1"/>
      <w:marLeft w:val="0"/>
      <w:marRight w:val="0"/>
      <w:marTop w:val="0"/>
      <w:marBottom w:val="0"/>
      <w:divBdr>
        <w:top w:val="none" w:sz="0" w:space="0" w:color="auto"/>
        <w:left w:val="none" w:sz="0" w:space="0" w:color="auto"/>
        <w:bottom w:val="none" w:sz="0" w:space="0" w:color="auto"/>
        <w:right w:val="none" w:sz="0" w:space="0" w:color="auto"/>
      </w:divBdr>
    </w:div>
    <w:div w:id="445083210">
      <w:bodyDiv w:val="1"/>
      <w:marLeft w:val="0"/>
      <w:marRight w:val="0"/>
      <w:marTop w:val="0"/>
      <w:marBottom w:val="0"/>
      <w:divBdr>
        <w:top w:val="none" w:sz="0" w:space="0" w:color="auto"/>
        <w:left w:val="none" w:sz="0" w:space="0" w:color="auto"/>
        <w:bottom w:val="none" w:sz="0" w:space="0" w:color="auto"/>
        <w:right w:val="none" w:sz="0" w:space="0" w:color="auto"/>
      </w:divBdr>
    </w:div>
    <w:div w:id="445930093">
      <w:bodyDiv w:val="1"/>
      <w:marLeft w:val="0"/>
      <w:marRight w:val="0"/>
      <w:marTop w:val="0"/>
      <w:marBottom w:val="0"/>
      <w:divBdr>
        <w:top w:val="none" w:sz="0" w:space="0" w:color="auto"/>
        <w:left w:val="none" w:sz="0" w:space="0" w:color="auto"/>
        <w:bottom w:val="none" w:sz="0" w:space="0" w:color="auto"/>
        <w:right w:val="none" w:sz="0" w:space="0" w:color="auto"/>
      </w:divBdr>
    </w:div>
    <w:div w:id="588857690">
      <w:bodyDiv w:val="1"/>
      <w:marLeft w:val="0"/>
      <w:marRight w:val="0"/>
      <w:marTop w:val="0"/>
      <w:marBottom w:val="0"/>
      <w:divBdr>
        <w:top w:val="none" w:sz="0" w:space="0" w:color="auto"/>
        <w:left w:val="none" w:sz="0" w:space="0" w:color="auto"/>
        <w:bottom w:val="none" w:sz="0" w:space="0" w:color="auto"/>
        <w:right w:val="none" w:sz="0" w:space="0" w:color="auto"/>
      </w:divBdr>
    </w:div>
    <w:div w:id="596520095">
      <w:bodyDiv w:val="1"/>
      <w:marLeft w:val="0"/>
      <w:marRight w:val="0"/>
      <w:marTop w:val="0"/>
      <w:marBottom w:val="0"/>
      <w:divBdr>
        <w:top w:val="none" w:sz="0" w:space="0" w:color="auto"/>
        <w:left w:val="none" w:sz="0" w:space="0" w:color="auto"/>
        <w:bottom w:val="none" w:sz="0" w:space="0" w:color="auto"/>
        <w:right w:val="none" w:sz="0" w:space="0" w:color="auto"/>
      </w:divBdr>
    </w:div>
    <w:div w:id="667947437">
      <w:bodyDiv w:val="1"/>
      <w:marLeft w:val="0"/>
      <w:marRight w:val="0"/>
      <w:marTop w:val="0"/>
      <w:marBottom w:val="0"/>
      <w:divBdr>
        <w:top w:val="none" w:sz="0" w:space="0" w:color="auto"/>
        <w:left w:val="none" w:sz="0" w:space="0" w:color="auto"/>
        <w:bottom w:val="none" w:sz="0" w:space="0" w:color="auto"/>
        <w:right w:val="none" w:sz="0" w:space="0" w:color="auto"/>
      </w:divBdr>
    </w:div>
    <w:div w:id="696545125">
      <w:bodyDiv w:val="1"/>
      <w:marLeft w:val="0"/>
      <w:marRight w:val="0"/>
      <w:marTop w:val="0"/>
      <w:marBottom w:val="0"/>
      <w:divBdr>
        <w:top w:val="none" w:sz="0" w:space="0" w:color="auto"/>
        <w:left w:val="none" w:sz="0" w:space="0" w:color="auto"/>
        <w:bottom w:val="none" w:sz="0" w:space="0" w:color="auto"/>
        <w:right w:val="none" w:sz="0" w:space="0" w:color="auto"/>
      </w:divBdr>
    </w:div>
    <w:div w:id="741754865">
      <w:bodyDiv w:val="1"/>
      <w:marLeft w:val="0"/>
      <w:marRight w:val="0"/>
      <w:marTop w:val="0"/>
      <w:marBottom w:val="0"/>
      <w:divBdr>
        <w:top w:val="none" w:sz="0" w:space="0" w:color="auto"/>
        <w:left w:val="none" w:sz="0" w:space="0" w:color="auto"/>
        <w:bottom w:val="none" w:sz="0" w:space="0" w:color="auto"/>
        <w:right w:val="none" w:sz="0" w:space="0" w:color="auto"/>
      </w:divBdr>
    </w:div>
    <w:div w:id="784664358">
      <w:bodyDiv w:val="1"/>
      <w:marLeft w:val="0"/>
      <w:marRight w:val="0"/>
      <w:marTop w:val="0"/>
      <w:marBottom w:val="0"/>
      <w:divBdr>
        <w:top w:val="none" w:sz="0" w:space="0" w:color="auto"/>
        <w:left w:val="none" w:sz="0" w:space="0" w:color="auto"/>
        <w:bottom w:val="none" w:sz="0" w:space="0" w:color="auto"/>
        <w:right w:val="none" w:sz="0" w:space="0" w:color="auto"/>
      </w:divBdr>
    </w:div>
    <w:div w:id="838737846">
      <w:bodyDiv w:val="1"/>
      <w:marLeft w:val="0"/>
      <w:marRight w:val="0"/>
      <w:marTop w:val="0"/>
      <w:marBottom w:val="0"/>
      <w:divBdr>
        <w:top w:val="none" w:sz="0" w:space="0" w:color="auto"/>
        <w:left w:val="none" w:sz="0" w:space="0" w:color="auto"/>
        <w:bottom w:val="none" w:sz="0" w:space="0" w:color="auto"/>
        <w:right w:val="none" w:sz="0" w:space="0" w:color="auto"/>
      </w:divBdr>
    </w:div>
    <w:div w:id="879829517">
      <w:bodyDiv w:val="1"/>
      <w:marLeft w:val="0"/>
      <w:marRight w:val="0"/>
      <w:marTop w:val="0"/>
      <w:marBottom w:val="0"/>
      <w:divBdr>
        <w:top w:val="none" w:sz="0" w:space="0" w:color="auto"/>
        <w:left w:val="none" w:sz="0" w:space="0" w:color="auto"/>
        <w:bottom w:val="none" w:sz="0" w:space="0" w:color="auto"/>
        <w:right w:val="none" w:sz="0" w:space="0" w:color="auto"/>
      </w:divBdr>
    </w:div>
    <w:div w:id="1000308066">
      <w:bodyDiv w:val="1"/>
      <w:marLeft w:val="0"/>
      <w:marRight w:val="0"/>
      <w:marTop w:val="0"/>
      <w:marBottom w:val="0"/>
      <w:divBdr>
        <w:top w:val="none" w:sz="0" w:space="0" w:color="auto"/>
        <w:left w:val="none" w:sz="0" w:space="0" w:color="auto"/>
        <w:bottom w:val="none" w:sz="0" w:space="0" w:color="auto"/>
        <w:right w:val="none" w:sz="0" w:space="0" w:color="auto"/>
      </w:divBdr>
    </w:div>
    <w:div w:id="1031538472">
      <w:bodyDiv w:val="1"/>
      <w:marLeft w:val="0"/>
      <w:marRight w:val="0"/>
      <w:marTop w:val="0"/>
      <w:marBottom w:val="0"/>
      <w:divBdr>
        <w:top w:val="none" w:sz="0" w:space="0" w:color="auto"/>
        <w:left w:val="none" w:sz="0" w:space="0" w:color="auto"/>
        <w:bottom w:val="none" w:sz="0" w:space="0" w:color="auto"/>
        <w:right w:val="none" w:sz="0" w:space="0" w:color="auto"/>
      </w:divBdr>
    </w:div>
    <w:div w:id="1060441761">
      <w:bodyDiv w:val="1"/>
      <w:marLeft w:val="0"/>
      <w:marRight w:val="0"/>
      <w:marTop w:val="0"/>
      <w:marBottom w:val="0"/>
      <w:divBdr>
        <w:top w:val="none" w:sz="0" w:space="0" w:color="auto"/>
        <w:left w:val="none" w:sz="0" w:space="0" w:color="auto"/>
        <w:bottom w:val="none" w:sz="0" w:space="0" w:color="auto"/>
        <w:right w:val="none" w:sz="0" w:space="0" w:color="auto"/>
      </w:divBdr>
    </w:div>
    <w:div w:id="1136685593">
      <w:bodyDiv w:val="1"/>
      <w:marLeft w:val="0"/>
      <w:marRight w:val="0"/>
      <w:marTop w:val="0"/>
      <w:marBottom w:val="0"/>
      <w:divBdr>
        <w:top w:val="none" w:sz="0" w:space="0" w:color="auto"/>
        <w:left w:val="none" w:sz="0" w:space="0" w:color="auto"/>
        <w:bottom w:val="none" w:sz="0" w:space="0" w:color="auto"/>
        <w:right w:val="none" w:sz="0" w:space="0" w:color="auto"/>
      </w:divBdr>
    </w:div>
    <w:div w:id="1148860212">
      <w:bodyDiv w:val="1"/>
      <w:marLeft w:val="0"/>
      <w:marRight w:val="0"/>
      <w:marTop w:val="0"/>
      <w:marBottom w:val="0"/>
      <w:divBdr>
        <w:top w:val="none" w:sz="0" w:space="0" w:color="auto"/>
        <w:left w:val="none" w:sz="0" w:space="0" w:color="auto"/>
        <w:bottom w:val="none" w:sz="0" w:space="0" w:color="auto"/>
        <w:right w:val="none" w:sz="0" w:space="0" w:color="auto"/>
      </w:divBdr>
    </w:div>
    <w:div w:id="1193568272">
      <w:bodyDiv w:val="1"/>
      <w:marLeft w:val="0"/>
      <w:marRight w:val="0"/>
      <w:marTop w:val="0"/>
      <w:marBottom w:val="0"/>
      <w:divBdr>
        <w:top w:val="none" w:sz="0" w:space="0" w:color="auto"/>
        <w:left w:val="none" w:sz="0" w:space="0" w:color="auto"/>
        <w:bottom w:val="none" w:sz="0" w:space="0" w:color="auto"/>
        <w:right w:val="none" w:sz="0" w:space="0" w:color="auto"/>
      </w:divBdr>
    </w:div>
    <w:div w:id="1276671114">
      <w:bodyDiv w:val="1"/>
      <w:marLeft w:val="0"/>
      <w:marRight w:val="0"/>
      <w:marTop w:val="0"/>
      <w:marBottom w:val="0"/>
      <w:divBdr>
        <w:top w:val="none" w:sz="0" w:space="0" w:color="auto"/>
        <w:left w:val="none" w:sz="0" w:space="0" w:color="auto"/>
        <w:bottom w:val="none" w:sz="0" w:space="0" w:color="auto"/>
        <w:right w:val="none" w:sz="0" w:space="0" w:color="auto"/>
      </w:divBdr>
    </w:div>
    <w:div w:id="1286346200">
      <w:bodyDiv w:val="1"/>
      <w:marLeft w:val="0"/>
      <w:marRight w:val="0"/>
      <w:marTop w:val="0"/>
      <w:marBottom w:val="0"/>
      <w:divBdr>
        <w:top w:val="none" w:sz="0" w:space="0" w:color="auto"/>
        <w:left w:val="none" w:sz="0" w:space="0" w:color="auto"/>
        <w:bottom w:val="none" w:sz="0" w:space="0" w:color="auto"/>
        <w:right w:val="none" w:sz="0" w:space="0" w:color="auto"/>
      </w:divBdr>
    </w:div>
    <w:div w:id="1371226338">
      <w:bodyDiv w:val="1"/>
      <w:marLeft w:val="0"/>
      <w:marRight w:val="0"/>
      <w:marTop w:val="0"/>
      <w:marBottom w:val="0"/>
      <w:divBdr>
        <w:top w:val="none" w:sz="0" w:space="0" w:color="auto"/>
        <w:left w:val="none" w:sz="0" w:space="0" w:color="auto"/>
        <w:bottom w:val="none" w:sz="0" w:space="0" w:color="auto"/>
        <w:right w:val="none" w:sz="0" w:space="0" w:color="auto"/>
      </w:divBdr>
    </w:div>
    <w:div w:id="1451319539">
      <w:bodyDiv w:val="1"/>
      <w:marLeft w:val="0"/>
      <w:marRight w:val="0"/>
      <w:marTop w:val="0"/>
      <w:marBottom w:val="0"/>
      <w:divBdr>
        <w:top w:val="none" w:sz="0" w:space="0" w:color="auto"/>
        <w:left w:val="none" w:sz="0" w:space="0" w:color="auto"/>
        <w:bottom w:val="none" w:sz="0" w:space="0" w:color="auto"/>
        <w:right w:val="none" w:sz="0" w:space="0" w:color="auto"/>
      </w:divBdr>
    </w:div>
    <w:div w:id="1463383600">
      <w:bodyDiv w:val="1"/>
      <w:marLeft w:val="0"/>
      <w:marRight w:val="0"/>
      <w:marTop w:val="0"/>
      <w:marBottom w:val="0"/>
      <w:divBdr>
        <w:top w:val="none" w:sz="0" w:space="0" w:color="auto"/>
        <w:left w:val="none" w:sz="0" w:space="0" w:color="auto"/>
        <w:bottom w:val="none" w:sz="0" w:space="0" w:color="auto"/>
        <w:right w:val="none" w:sz="0" w:space="0" w:color="auto"/>
      </w:divBdr>
    </w:div>
    <w:div w:id="1527214902">
      <w:bodyDiv w:val="1"/>
      <w:marLeft w:val="0"/>
      <w:marRight w:val="0"/>
      <w:marTop w:val="0"/>
      <w:marBottom w:val="0"/>
      <w:divBdr>
        <w:top w:val="none" w:sz="0" w:space="0" w:color="auto"/>
        <w:left w:val="none" w:sz="0" w:space="0" w:color="auto"/>
        <w:bottom w:val="none" w:sz="0" w:space="0" w:color="auto"/>
        <w:right w:val="none" w:sz="0" w:space="0" w:color="auto"/>
      </w:divBdr>
    </w:div>
    <w:div w:id="1554846520">
      <w:bodyDiv w:val="1"/>
      <w:marLeft w:val="0"/>
      <w:marRight w:val="0"/>
      <w:marTop w:val="0"/>
      <w:marBottom w:val="0"/>
      <w:divBdr>
        <w:top w:val="none" w:sz="0" w:space="0" w:color="auto"/>
        <w:left w:val="none" w:sz="0" w:space="0" w:color="auto"/>
        <w:bottom w:val="none" w:sz="0" w:space="0" w:color="auto"/>
        <w:right w:val="none" w:sz="0" w:space="0" w:color="auto"/>
      </w:divBdr>
    </w:div>
    <w:div w:id="1573468008">
      <w:bodyDiv w:val="1"/>
      <w:marLeft w:val="0"/>
      <w:marRight w:val="0"/>
      <w:marTop w:val="0"/>
      <w:marBottom w:val="0"/>
      <w:divBdr>
        <w:top w:val="none" w:sz="0" w:space="0" w:color="auto"/>
        <w:left w:val="none" w:sz="0" w:space="0" w:color="auto"/>
        <w:bottom w:val="none" w:sz="0" w:space="0" w:color="auto"/>
        <w:right w:val="none" w:sz="0" w:space="0" w:color="auto"/>
      </w:divBdr>
    </w:div>
    <w:div w:id="1762481638">
      <w:bodyDiv w:val="1"/>
      <w:marLeft w:val="0"/>
      <w:marRight w:val="0"/>
      <w:marTop w:val="0"/>
      <w:marBottom w:val="0"/>
      <w:divBdr>
        <w:top w:val="none" w:sz="0" w:space="0" w:color="auto"/>
        <w:left w:val="none" w:sz="0" w:space="0" w:color="auto"/>
        <w:bottom w:val="none" w:sz="0" w:space="0" w:color="auto"/>
        <w:right w:val="none" w:sz="0" w:space="0" w:color="auto"/>
      </w:divBdr>
    </w:div>
    <w:div w:id="1814713442">
      <w:bodyDiv w:val="1"/>
      <w:marLeft w:val="0"/>
      <w:marRight w:val="0"/>
      <w:marTop w:val="0"/>
      <w:marBottom w:val="0"/>
      <w:divBdr>
        <w:top w:val="none" w:sz="0" w:space="0" w:color="auto"/>
        <w:left w:val="none" w:sz="0" w:space="0" w:color="auto"/>
        <w:bottom w:val="none" w:sz="0" w:space="0" w:color="auto"/>
        <w:right w:val="none" w:sz="0" w:space="0" w:color="auto"/>
      </w:divBdr>
    </w:div>
    <w:div w:id="1829249638">
      <w:bodyDiv w:val="1"/>
      <w:marLeft w:val="0"/>
      <w:marRight w:val="0"/>
      <w:marTop w:val="0"/>
      <w:marBottom w:val="0"/>
      <w:divBdr>
        <w:top w:val="none" w:sz="0" w:space="0" w:color="auto"/>
        <w:left w:val="none" w:sz="0" w:space="0" w:color="auto"/>
        <w:bottom w:val="none" w:sz="0" w:space="0" w:color="auto"/>
        <w:right w:val="none" w:sz="0" w:space="0" w:color="auto"/>
      </w:divBdr>
    </w:div>
    <w:div w:id="1895117480">
      <w:bodyDiv w:val="1"/>
      <w:marLeft w:val="0"/>
      <w:marRight w:val="0"/>
      <w:marTop w:val="0"/>
      <w:marBottom w:val="0"/>
      <w:divBdr>
        <w:top w:val="none" w:sz="0" w:space="0" w:color="auto"/>
        <w:left w:val="none" w:sz="0" w:space="0" w:color="auto"/>
        <w:bottom w:val="none" w:sz="0" w:space="0" w:color="auto"/>
        <w:right w:val="none" w:sz="0" w:space="0" w:color="auto"/>
      </w:divBdr>
    </w:div>
    <w:div w:id="1911646695">
      <w:bodyDiv w:val="1"/>
      <w:marLeft w:val="0"/>
      <w:marRight w:val="0"/>
      <w:marTop w:val="0"/>
      <w:marBottom w:val="0"/>
      <w:divBdr>
        <w:top w:val="none" w:sz="0" w:space="0" w:color="auto"/>
        <w:left w:val="none" w:sz="0" w:space="0" w:color="auto"/>
        <w:bottom w:val="none" w:sz="0" w:space="0" w:color="auto"/>
        <w:right w:val="none" w:sz="0" w:space="0" w:color="auto"/>
      </w:divBdr>
    </w:div>
    <w:div w:id="1919944433">
      <w:bodyDiv w:val="1"/>
      <w:marLeft w:val="0"/>
      <w:marRight w:val="0"/>
      <w:marTop w:val="0"/>
      <w:marBottom w:val="0"/>
      <w:divBdr>
        <w:top w:val="none" w:sz="0" w:space="0" w:color="auto"/>
        <w:left w:val="none" w:sz="0" w:space="0" w:color="auto"/>
        <w:bottom w:val="none" w:sz="0" w:space="0" w:color="auto"/>
        <w:right w:val="none" w:sz="0" w:space="0" w:color="auto"/>
      </w:divBdr>
    </w:div>
    <w:div w:id="1920823090">
      <w:bodyDiv w:val="1"/>
      <w:marLeft w:val="0"/>
      <w:marRight w:val="0"/>
      <w:marTop w:val="0"/>
      <w:marBottom w:val="0"/>
      <w:divBdr>
        <w:top w:val="none" w:sz="0" w:space="0" w:color="auto"/>
        <w:left w:val="none" w:sz="0" w:space="0" w:color="auto"/>
        <w:bottom w:val="none" w:sz="0" w:space="0" w:color="auto"/>
        <w:right w:val="none" w:sz="0" w:space="0" w:color="auto"/>
      </w:divBdr>
    </w:div>
    <w:div w:id="1972782300">
      <w:bodyDiv w:val="1"/>
      <w:marLeft w:val="0"/>
      <w:marRight w:val="0"/>
      <w:marTop w:val="0"/>
      <w:marBottom w:val="0"/>
      <w:divBdr>
        <w:top w:val="none" w:sz="0" w:space="0" w:color="auto"/>
        <w:left w:val="none" w:sz="0" w:space="0" w:color="auto"/>
        <w:bottom w:val="none" w:sz="0" w:space="0" w:color="auto"/>
        <w:right w:val="none" w:sz="0" w:space="0" w:color="auto"/>
      </w:divBdr>
    </w:div>
    <w:div w:id="2025208090">
      <w:bodyDiv w:val="1"/>
      <w:marLeft w:val="0"/>
      <w:marRight w:val="0"/>
      <w:marTop w:val="0"/>
      <w:marBottom w:val="0"/>
      <w:divBdr>
        <w:top w:val="none" w:sz="0" w:space="0" w:color="auto"/>
        <w:left w:val="none" w:sz="0" w:space="0" w:color="auto"/>
        <w:bottom w:val="none" w:sz="0" w:space="0" w:color="auto"/>
        <w:right w:val="none" w:sz="0" w:space="0" w:color="auto"/>
      </w:divBdr>
    </w:div>
    <w:div w:id="2040274359">
      <w:bodyDiv w:val="1"/>
      <w:marLeft w:val="0"/>
      <w:marRight w:val="0"/>
      <w:marTop w:val="0"/>
      <w:marBottom w:val="0"/>
      <w:divBdr>
        <w:top w:val="none" w:sz="0" w:space="0" w:color="auto"/>
        <w:left w:val="none" w:sz="0" w:space="0" w:color="auto"/>
        <w:bottom w:val="none" w:sz="0" w:space="0" w:color="auto"/>
        <w:right w:val="none" w:sz="0" w:space="0" w:color="auto"/>
      </w:divBdr>
    </w:div>
    <w:div w:id="2122147831">
      <w:bodyDiv w:val="1"/>
      <w:marLeft w:val="0"/>
      <w:marRight w:val="0"/>
      <w:marTop w:val="0"/>
      <w:marBottom w:val="0"/>
      <w:divBdr>
        <w:top w:val="none" w:sz="0" w:space="0" w:color="auto"/>
        <w:left w:val="none" w:sz="0" w:space="0" w:color="auto"/>
        <w:bottom w:val="none" w:sz="0" w:space="0" w:color="auto"/>
        <w:right w:val="none" w:sz="0" w:space="0" w:color="auto"/>
      </w:divBdr>
    </w:div>
    <w:div w:id="214696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emf"/><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package" Target="embeddings/Documento_de_Microsoft_Office_Word1.docx"/><Relationship Id="rId5" Type="http://schemas.openxmlformats.org/officeDocument/2006/relationships/webSettings" Target="webSettings.xml"/><Relationship Id="rId15" Type="http://schemas.openxmlformats.org/officeDocument/2006/relationships/hyperlink" Target="http://www.ifai.org.mx/Publicaciones/publicaciones" TargetMode="Externa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fai.org.mx" TargetMode="Externa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20" Type="http://schemas.openxmlformats.org/officeDocument/2006/relationships/image" Target="media/image11.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negi.org.mx/sistemas/mexicocifras/MexicoCifras.aspx?e=0&amp;m=0&amp;sec=M&amp;ind=1002000001&amp;ent=0&amp;enn=Estados%20Unidos%20Mexicanos&amp;ani=2010&amp;src=46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245E3FB490F4548AE53D3F16D95BA33" ma:contentTypeVersion="1" ma:contentTypeDescription="Crear nuevo documento." ma:contentTypeScope="" ma:versionID="37d29b0b94001904c885b93636be0d34">
  <xsd:schema xmlns:xsd="http://www.w3.org/2001/XMLSchema" xmlns:xs="http://www.w3.org/2001/XMLSchema" xmlns:p="http://schemas.microsoft.com/office/2006/metadata/properties" xmlns:ns2="f452b260-0799-4c9a-93e2-780b03901207" targetNamespace="http://schemas.microsoft.com/office/2006/metadata/properties" ma:root="true" ma:fieldsID="81d92241c3448bfdefb95dbb69417023" ns2:_="">
    <xsd:import namespace="f452b260-0799-4c9a-93e2-780b03901207"/>
    <xsd:element name="properties">
      <xsd:complexType>
        <xsd:sequence>
          <xsd:element name="documentManagement">
            <xsd:complexType>
              <xsd:all>
                <xsd:element ref="ns2:Indi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2b260-0799-4c9a-93e2-780b03901207" elementFormDefault="qualified">
    <xsd:import namespace="http://schemas.microsoft.com/office/2006/documentManagement/types"/>
    <xsd:import namespace="http://schemas.microsoft.com/office/infopath/2007/PartnerControls"/>
    <xsd:element name="Indices" ma:index="8" nillable="true" ma:displayName="Indices" ma:internalName="Indic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ndices xmlns="f452b260-0799-4c9a-93e2-780b03901207">2</Indices>
  </documentManagement>
</p:properties>
</file>

<file path=customXml/itemProps1.xml><?xml version="1.0" encoding="utf-8"?>
<ds:datastoreItem xmlns:ds="http://schemas.openxmlformats.org/officeDocument/2006/customXml" ds:itemID="{C930278C-6242-403C-B96C-FC92F04EDB7E}"/>
</file>

<file path=customXml/itemProps2.xml><?xml version="1.0" encoding="utf-8"?>
<ds:datastoreItem xmlns:ds="http://schemas.openxmlformats.org/officeDocument/2006/customXml" ds:itemID="{C5F509FE-B704-401C-B249-732534DA834C}"/>
</file>

<file path=customXml/itemProps3.xml><?xml version="1.0" encoding="utf-8"?>
<ds:datastoreItem xmlns:ds="http://schemas.openxmlformats.org/officeDocument/2006/customXml" ds:itemID="{CA363C5E-B9FF-455A-83F3-69D838619362}"/>
</file>

<file path=customXml/itemProps4.xml><?xml version="1.0" encoding="utf-8"?>
<ds:datastoreItem xmlns:ds="http://schemas.openxmlformats.org/officeDocument/2006/customXml" ds:itemID="{9FDDD0A3-A695-44A1-BF98-C9B22EB8CEFE}"/>
</file>

<file path=docProps/app.xml><?xml version="1.0" encoding="utf-8"?>
<Properties xmlns="http://schemas.openxmlformats.org/officeDocument/2006/extended-properties" xmlns:vt="http://schemas.openxmlformats.org/officeDocument/2006/docPropsVTypes">
  <Template>Normal.dotm</Template>
  <TotalTime>41</TotalTime>
  <Pages>79</Pages>
  <Words>13899</Words>
  <Characters>76449</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Estructura para redactar su informe técnico y financiero</vt:lpstr>
    </vt:vector>
  </TitlesOfParts>
  <Company>ifai</Company>
  <LinksUpToDate>false</LinksUpToDate>
  <CharactersWithSpaces>90168</CharactersWithSpaces>
  <SharedDoc>false</SharedDoc>
  <HLinks>
    <vt:vector size="12" baseType="variant">
      <vt:variant>
        <vt:i4>4456483</vt:i4>
      </vt:variant>
      <vt:variant>
        <vt:i4>0</vt:i4>
      </vt:variant>
      <vt:variant>
        <vt:i4>0</vt:i4>
      </vt:variant>
      <vt:variant>
        <vt:i4>5</vt:i4>
      </vt:variant>
      <vt:variant>
        <vt:lpwstr>http://portaltransparencia.gob.mx/pot/servicio/showConsulta.do?method=showConsulta&amp;_idDependencia=06738</vt:lpwstr>
      </vt:variant>
      <vt:variant>
        <vt:lpwstr/>
      </vt:variant>
      <vt:variant>
        <vt:i4>2883615</vt:i4>
      </vt:variant>
      <vt:variant>
        <vt:i4>0</vt:i4>
      </vt:variant>
      <vt:variant>
        <vt:i4>0</vt:i4>
      </vt:variant>
      <vt:variant>
        <vt:i4>5</vt:i4>
      </vt:variant>
      <vt:variant>
        <vt:lpwstr>http://www.conapo.gob.mx/index.php?option=com_content&amp;view=article&amp;id=125&amp;Itemid=193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2011/Informe de Autoevaluación 1er semestre 2011.docx</dc:title>
  <dc:subject>Su proyecto de I+D con SENACYT</dc:subject>
  <dc:creator>Jaime Estrella-Engelmann</dc:creator>
  <cp:keywords>Informe, I+D, reporte, SENACYT, investigación</cp:keywords>
  <dc:description>Octubre 2008.</dc:description>
  <cp:lastModifiedBy>diego.velazquez</cp:lastModifiedBy>
  <cp:revision>8</cp:revision>
  <cp:lastPrinted>2011-09-14T18:53:00Z</cp:lastPrinted>
  <dcterms:created xsi:type="dcterms:W3CDTF">2011-09-14T23:42:00Z</dcterms:created>
  <dcterms:modified xsi:type="dcterms:W3CDTF">2011-10-24T16:56:00Z</dcterms:modified>
  <cp:category>I+D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0x010100C245E3FB490F4548AE53D3F16D95BA33</vt:lpwstr>
  </property>
  <property fmtid="{D5CDD505-2E9C-101B-9397-08002B2CF9AE}" pid="3" name="Order">
    <vt:r8>6500</vt:r8>
  </property>
</Properties>
</file>